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732AF" w14:textId="77777777" w:rsidR="00C328C0" w:rsidRPr="00A56F34" w:rsidRDefault="00C328C0" w:rsidP="00614159">
      <w:pPr>
        <w:rPr>
          <w:rFonts w:ascii="Arial" w:hAnsi="Arial" w:cs="Arial"/>
          <w:b/>
          <w:caps/>
          <w:color w:val="00ADEE"/>
          <w:szCs w:val="22"/>
        </w:rPr>
      </w:pPr>
    </w:p>
    <w:p w14:paraId="52697BFF" w14:textId="77777777" w:rsidR="002F3D3E" w:rsidRDefault="00D53774" w:rsidP="00614159">
      <w:pPr>
        <w:jc w:val="center"/>
        <w:rPr>
          <w:rFonts w:ascii="Arial" w:hAnsi="Arial" w:cs="Arial"/>
          <w:b/>
          <w:caps/>
          <w:color w:val="00ADEE"/>
          <w:sz w:val="28"/>
          <w:szCs w:val="22"/>
        </w:rPr>
      </w:pPr>
      <w:r w:rsidRPr="00A56F34">
        <w:rPr>
          <w:rFonts w:ascii="Arial" w:hAnsi="Arial" w:cs="Arial"/>
          <w:b/>
          <w:caps/>
          <w:color w:val="00ADEE"/>
          <w:sz w:val="28"/>
          <w:szCs w:val="22"/>
        </w:rPr>
        <w:t xml:space="preserve">École d’été </w:t>
      </w:r>
    </w:p>
    <w:p w14:paraId="09BC01A6" w14:textId="33C6C6BF" w:rsidR="004F1DAD" w:rsidRPr="00A56F34" w:rsidRDefault="00D53774" w:rsidP="00614159">
      <w:pPr>
        <w:jc w:val="center"/>
        <w:rPr>
          <w:rFonts w:ascii="Arial" w:hAnsi="Arial" w:cs="Arial"/>
          <w:b/>
          <w:caps/>
          <w:color w:val="00ADEE"/>
          <w:sz w:val="28"/>
          <w:szCs w:val="22"/>
        </w:rPr>
      </w:pPr>
      <w:r w:rsidRPr="00A56F34">
        <w:rPr>
          <w:rFonts w:ascii="Arial" w:hAnsi="Arial" w:cs="Arial"/>
          <w:b/>
          <w:caps/>
          <w:color w:val="00ADEE"/>
          <w:sz w:val="28"/>
          <w:szCs w:val="22"/>
        </w:rPr>
        <w:t>économie circulaire</w:t>
      </w:r>
      <w:r w:rsidR="002F3D3E">
        <w:rPr>
          <w:rFonts w:ascii="Arial" w:hAnsi="Arial" w:cs="Arial"/>
          <w:b/>
          <w:caps/>
          <w:color w:val="00ADEE"/>
          <w:sz w:val="28"/>
          <w:szCs w:val="22"/>
        </w:rPr>
        <w:t> : une transition incontournable</w:t>
      </w:r>
    </w:p>
    <w:p w14:paraId="30BF2803" w14:textId="1FD5CAE6" w:rsidR="00CB2253" w:rsidRPr="00A56F34" w:rsidRDefault="0063340B" w:rsidP="00614159">
      <w:pPr>
        <w:jc w:val="center"/>
        <w:rPr>
          <w:rFonts w:ascii="Arial" w:hAnsi="Arial" w:cs="Arial"/>
          <w:b/>
          <w:caps/>
          <w:color w:val="00ADEE"/>
          <w:sz w:val="28"/>
          <w:szCs w:val="22"/>
        </w:rPr>
      </w:pPr>
      <w:r>
        <w:rPr>
          <w:rFonts w:ascii="Arial" w:hAnsi="Arial" w:cs="Arial"/>
          <w:b/>
          <w:caps/>
          <w:color w:val="00ADEE"/>
          <w:sz w:val="28"/>
          <w:szCs w:val="22"/>
        </w:rPr>
        <w:t>du 4 juin au 9</w:t>
      </w:r>
      <w:r w:rsidR="00CD59C1" w:rsidRPr="00A56F34">
        <w:rPr>
          <w:rFonts w:ascii="Arial" w:hAnsi="Arial" w:cs="Arial"/>
          <w:b/>
          <w:caps/>
          <w:color w:val="00ADEE"/>
          <w:sz w:val="28"/>
          <w:szCs w:val="22"/>
        </w:rPr>
        <w:t xml:space="preserve"> juin</w:t>
      </w:r>
      <w:r>
        <w:rPr>
          <w:rFonts w:ascii="Arial" w:hAnsi="Arial" w:cs="Arial"/>
          <w:b/>
          <w:caps/>
          <w:color w:val="00ADEE"/>
          <w:sz w:val="28"/>
          <w:szCs w:val="22"/>
        </w:rPr>
        <w:t xml:space="preserve"> 2018</w:t>
      </w:r>
    </w:p>
    <w:p w14:paraId="5F6FC533" w14:textId="341E3CDC" w:rsidR="00DA12A7" w:rsidRPr="00A56F34" w:rsidRDefault="00DA12A7" w:rsidP="00614159">
      <w:pPr>
        <w:jc w:val="center"/>
        <w:rPr>
          <w:rFonts w:ascii="Arial" w:hAnsi="Arial" w:cs="Arial"/>
          <w:b/>
          <w:color w:val="00ADEE"/>
          <w:sz w:val="28"/>
          <w:szCs w:val="22"/>
        </w:rPr>
      </w:pPr>
      <w:r w:rsidRPr="00A56F34">
        <w:rPr>
          <w:rFonts w:ascii="Arial" w:hAnsi="Arial" w:cs="Arial"/>
          <w:color w:val="1F497D"/>
          <w:sz w:val="28"/>
          <w:szCs w:val="22"/>
        </w:rPr>
        <w:t>PLU6</w:t>
      </w:r>
      <w:r w:rsidR="008B26C4">
        <w:rPr>
          <w:rFonts w:ascii="Arial" w:hAnsi="Arial" w:cs="Arial"/>
          <w:color w:val="1F497D"/>
          <w:sz w:val="28"/>
          <w:szCs w:val="22"/>
        </w:rPr>
        <w:t>901A-A-E18</w:t>
      </w:r>
    </w:p>
    <w:p w14:paraId="6E86788E" w14:textId="77777777" w:rsidR="00D53774" w:rsidRPr="00A56F34" w:rsidRDefault="00D53774" w:rsidP="00614159">
      <w:pPr>
        <w:jc w:val="center"/>
        <w:rPr>
          <w:rFonts w:ascii="Arial" w:hAnsi="Arial" w:cs="Arial"/>
          <w:szCs w:val="22"/>
          <w:lang w:val="fr-CA"/>
        </w:rPr>
      </w:pPr>
    </w:p>
    <w:p w14:paraId="3A69895B" w14:textId="77777777" w:rsidR="00C328C0" w:rsidRPr="00A56F34" w:rsidRDefault="00C328C0" w:rsidP="00614159">
      <w:pPr>
        <w:jc w:val="center"/>
        <w:rPr>
          <w:rFonts w:ascii="Arial" w:hAnsi="Arial" w:cs="Arial"/>
          <w:szCs w:val="22"/>
          <w:lang w:val="fr-CA"/>
        </w:rPr>
      </w:pPr>
    </w:p>
    <w:p w14:paraId="0C97F761" w14:textId="77777777" w:rsidR="004F1DAD" w:rsidRPr="00A56F34" w:rsidRDefault="004F1DAD" w:rsidP="00614159">
      <w:pPr>
        <w:rPr>
          <w:rFonts w:ascii="Arial" w:hAnsi="Arial" w:cs="Arial"/>
          <w:b/>
          <w:szCs w:val="22"/>
          <w:highlight w:val="yellow"/>
          <w:lang w:val="fr-CA"/>
        </w:rPr>
      </w:pPr>
    </w:p>
    <w:p w14:paraId="0F3C0677" w14:textId="51546405" w:rsidR="00D53774" w:rsidRPr="00A56F34" w:rsidRDefault="00D53774" w:rsidP="00614159">
      <w:pPr>
        <w:pStyle w:val="Titre1"/>
        <w:rPr>
          <w:rFonts w:ascii="Arial" w:hAnsi="Arial" w:cs="Arial"/>
          <w:sz w:val="28"/>
          <w:szCs w:val="22"/>
          <w:lang w:val="fr-CA"/>
        </w:rPr>
      </w:pPr>
      <w:r w:rsidRPr="00A56F34">
        <w:rPr>
          <w:rFonts w:ascii="Arial" w:hAnsi="Arial" w:cs="Arial"/>
          <w:sz w:val="28"/>
          <w:szCs w:val="22"/>
          <w:lang w:val="fr-CA"/>
        </w:rPr>
        <w:t>rESPONSABLE</w:t>
      </w:r>
      <w:r w:rsidR="007D32D5" w:rsidRPr="00A56F34">
        <w:rPr>
          <w:rFonts w:ascii="Arial" w:hAnsi="Arial" w:cs="Arial"/>
          <w:sz w:val="28"/>
          <w:szCs w:val="22"/>
          <w:lang w:val="fr-CA"/>
        </w:rPr>
        <w:t>S</w:t>
      </w:r>
    </w:p>
    <w:p w14:paraId="0A4515DB" w14:textId="77777777" w:rsidR="0089769B" w:rsidRPr="00A56F34" w:rsidRDefault="0089769B" w:rsidP="00614159">
      <w:pPr>
        <w:rPr>
          <w:rFonts w:ascii="Arial" w:hAnsi="Arial" w:cs="Arial"/>
          <w:szCs w:val="22"/>
          <w:lang w:val="fr-CA"/>
        </w:rPr>
      </w:pPr>
    </w:p>
    <w:p w14:paraId="3007A957" w14:textId="63013801" w:rsidR="00D53774" w:rsidRPr="00A56F34" w:rsidRDefault="00692993" w:rsidP="00614159">
      <w:pPr>
        <w:rPr>
          <w:rFonts w:ascii="Arial" w:hAnsi="Arial" w:cs="Arial"/>
          <w:szCs w:val="22"/>
        </w:rPr>
      </w:pPr>
      <w:r w:rsidRPr="00A56F34">
        <w:rPr>
          <w:rFonts w:ascii="Arial" w:hAnsi="Arial" w:cs="Arial"/>
          <w:szCs w:val="22"/>
        </w:rPr>
        <w:t xml:space="preserve">Titulaire : </w:t>
      </w:r>
      <w:hyperlink r:id="rId8" w:history="1">
        <w:r w:rsidR="00DA12A7" w:rsidRPr="002F3D3E">
          <w:rPr>
            <w:rStyle w:val="Lienhypertexte"/>
            <w:rFonts w:ascii="Arial" w:hAnsi="Arial" w:cs="Arial"/>
            <w:szCs w:val="22"/>
          </w:rPr>
          <w:t>Franck Scherrer</w:t>
        </w:r>
      </w:hyperlink>
    </w:p>
    <w:p w14:paraId="30F83484" w14:textId="07119992" w:rsidR="00D53774" w:rsidRPr="00A56F34" w:rsidRDefault="00692993" w:rsidP="00614159">
      <w:pPr>
        <w:rPr>
          <w:rFonts w:ascii="Arial" w:hAnsi="Arial" w:cs="Arial"/>
          <w:szCs w:val="22"/>
        </w:rPr>
      </w:pPr>
      <w:r w:rsidRPr="00A56F34">
        <w:rPr>
          <w:rFonts w:ascii="Arial" w:hAnsi="Arial" w:cs="Arial"/>
          <w:szCs w:val="22"/>
        </w:rPr>
        <w:t>Co-</w:t>
      </w:r>
      <w:r w:rsidR="00A871BF">
        <w:rPr>
          <w:rFonts w:ascii="Arial" w:hAnsi="Arial" w:cs="Arial"/>
          <w:szCs w:val="22"/>
        </w:rPr>
        <w:t>titulaire</w:t>
      </w:r>
      <w:r w:rsidR="008B26C4">
        <w:rPr>
          <w:rFonts w:ascii="Arial" w:hAnsi="Arial" w:cs="Arial"/>
          <w:szCs w:val="22"/>
        </w:rPr>
        <w:t xml:space="preserve"> </w:t>
      </w:r>
      <w:r w:rsidRPr="00A56F34">
        <w:rPr>
          <w:rFonts w:ascii="Arial" w:hAnsi="Arial" w:cs="Arial"/>
          <w:szCs w:val="22"/>
        </w:rPr>
        <w:t xml:space="preserve">: </w:t>
      </w:r>
      <w:hyperlink r:id="rId9" w:history="1">
        <w:r w:rsidR="00C328C0" w:rsidRPr="002F3D3E">
          <w:rPr>
            <w:rStyle w:val="Lienhypertexte"/>
            <w:rFonts w:ascii="Arial" w:hAnsi="Arial" w:cs="Arial"/>
            <w:szCs w:val="22"/>
          </w:rPr>
          <w:t>Stéphanie Jagou</w:t>
        </w:r>
      </w:hyperlink>
      <w:r w:rsidR="00A56F34" w:rsidRPr="00A56F34">
        <w:rPr>
          <w:rFonts w:ascii="Arial" w:hAnsi="Arial" w:cs="Arial"/>
          <w:szCs w:val="22"/>
        </w:rPr>
        <w:t xml:space="preserve"> </w:t>
      </w:r>
    </w:p>
    <w:p w14:paraId="2CD67594" w14:textId="77777777" w:rsidR="00C328C0" w:rsidRPr="00A56F34" w:rsidRDefault="00C328C0" w:rsidP="00614159">
      <w:pPr>
        <w:pStyle w:val="Titre1"/>
        <w:rPr>
          <w:rFonts w:ascii="Arial" w:hAnsi="Arial" w:cs="Arial"/>
          <w:sz w:val="22"/>
          <w:szCs w:val="22"/>
          <w:lang w:val="fr-CA"/>
        </w:rPr>
      </w:pPr>
    </w:p>
    <w:p w14:paraId="2C6F4E97" w14:textId="783BC6B8" w:rsidR="00D53774" w:rsidRPr="00A56F34" w:rsidRDefault="00D53774" w:rsidP="00614159">
      <w:pPr>
        <w:pStyle w:val="Titre1"/>
        <w:rPr>
          <w:rFonts w:ascii="Arial" w:hAnsi="Arial" w:cs="Arial"/>
          <w:sz w:val="28"/>
          <w:szCs w:val="22"/>
          <w:lang w:val="fr-CA"/>
        </w:rPr>
      </w:pPr>
      <w:r w:rsidRPr="00A56F34">
        <w:rPr>
          <w:rFonts w:ascii="Arial" w:hAnsi="Arial" w:cs="Arial"/>
          <w:sz w:val="28"/>
          <w:szCs w:val="22"/>
          <w:lang w:val="fr-CA"/>
        </w:rPr>
        <w:t>description</w:t>
      </w:r>
    </w:p>
    <w:p w14:paraId="5467E767" w14:textId="0EA9A1DB" w:rsidR="002104D2" w:rsidRPr="002104D2" w:rsidRDefault="002104D2" w:rsidP="002104D2">
      <w:pPr>
        <w:shd w:val="clear" w:color="auto" w:fill="FFFFFF"/>
        <w:spacing w:before="100" w:beforeAutospacing="1" w:after="100" w:afterAutospacing="1"/>
        <w:rPr>
          <w:rFonts w:ascii="Arial" w:eastAsia="Times New Roman" w:hAnsi="Arial" w:cs="Arial"/>
          <w:color w:val="292723"/>
          <w:szCs w:val="22"/>
          <w:lang w:eastAsia="fr-CA"/>
        </w:rPr>
      </w:pPr>
      <w:r w:rsidRPr="002104D2">
        <w:rPr>
          <w:rFonts w:ascii="Arial" w:eastAsia="Times New Roman" w:hAnsi="Arial" w:cs="Arial"/>
          <w:color w:val="292723"/>
          <w:szCs w:val="22"/>
          <w:lang w:eastAsia="fr-CA"/>
        </w:rPr>
        <w:t xml:space="preserve">L’économie circulaire est un nouveau modèle économique qui vise à augmenter l’efficacité de l’utilisation des ressources (matières, énergie, eau, sols) qui sont déjà exploitées ou circulent déjà sur les marchés. </w:t>
      </w:r>
    </w:p>
    <w:p w14:paraId="31254724" w14:textId="1CB30E06" w:rsidR="002104D2" w:rsidRPr="002104D2" w:rsidRDefault="002104D2" w:rsidP="002104D2">
      <w:pPr>
        <w:shd w:val="clear" w:color="auto" w:fill="FFFFFF"/>
        <w:spacing w:before="100" w:beforeAutospacing="1" w:after="100" w:afterAutospacing="1"/>
        <w:rPr>
          <w:rFonts w:ascii="Arial" w:eastAsia="Times New Roman" w:hAnsi="Arial" w:cs="Arial"/>
          <w:color w:val="292723"/>
          <w:szCs w:val="22"/>
          <w:lang w:eastAsia="fr-CA"/>
        </w:rPr>
      </w:pPr>
      <w:r w:rsidRPr="002104D2">
        <w:rPr>
          <w:rFonts w:ascii="Arial" w:eastAsia="Times New Roman" w:hAnsi="Arial" w:cs="Arial"/>
          <w:color w:val="292723"/>
          <w:szCs w:val="22"/>
          <w:lang w:eastAsia="fr-CA"/>
        </w:rPr>
        <w:t xml:space="preserve">En déploiement en Europe et en Asie, plusieurs gouvernements adoptent des lois et programmes pour en stimuler l’implantation, alors que des industriels et distributeurs s’en inspirent pour transformer leurs modèles et pratiques d’affaires. </w:t>
      </w:r>
    </w:p>
    <w:p w14:paraId="7E26F90E" w14:textId="13B3B2C5" w:rsidR="002104D2" w:rsidRPr="002104D2" w:rsidRDefault="002104D2" w:rsidP="002104D2">
      <w:pPr>
        <w:shd w:val="clear" w:color="auto" w:fill="FFFFFF"/>
        <w:spacing w:before="100" w:beforeAutospacing="1" w:after="100" w:afterAutospacing="1"/>
        <w:rPr>
          <w:rFonts w:ascii="Arial" w:eastAsia="Times New Roman" w:hAnsi="Arial" w:cs="Arial"/>
          <w:color w:val="292723"/>
          <w:szCs w:val="22"/>
          <w:lang w:eastAsia="fr-CA"/>
        </w:rPr>
      </w:pPr>
      <w:r w:rsidRPr="002104D2">
        <w:rPr>
          <w:rFonts w:ascii="Arial" w:eastAsia="Times New Roman" w:hAnsi="Arial" w:cs="Arial"/>
          <w:color w:val="292723"/>
          <w:szCs w:val="22"/>
          <w:lang w:eastAsia="fr-CA"/>
        </w:rPr>
        <w:t xml:space="preserve">Un nombre croissant d’études réalisées par des organisations renommées, comme le Forum économique mondial, démontrent ses bénéfices, tant sur le plan socio-économique (réduction de la volatilité du prix des matières premières, création d’emplois, augmentation du PIB…), qu’environnemental (réduction des émissions de gaz à effet de serre, de la pollution…). Au Québec, un comité interministériel a été mis sur pied </w:t>
      </w:r>
      <w:proofErr w:type="spellStart"/>
      <w:r>
        <w:rPr>
          <w:rFonts w:ascii="Arial" w:eastAsia="Times New Roman" w:hAnsi="Arial" w:cs="Arial"/>
          <w:color w:val="292723"/>
          <w:szCs w:val="22"/>
          <w:lang w:eastAsia="fr-CA"/>
        </w:rPr>
        <w:t>dès</w:t>
      </w:r>
      <w:proofErr w:type="spellEnd"/>
      <w:r>
        <w:rPr>
          <w:rFonts w:ascii="Arial" w:eastAsia="Times New Roman" w:hAnsi="Arial" w:cs="Arial"/>
          <w:color w:val="292723"/>
          <w:szCs w:val="22"/>
          <w:lang w:eastAsia="fr-CA"/>
        </w:rPr>
        <w:t xml:space="preserve"> 2016 </w:t>
      </w:r>
      <w:r w:rsidRPr="002104D2">
        <w:rPr>
          <w:rFonts w:ascii="Arial" w:eastAsia="Times New Roman" w:hAnsi="Arial" w:cs="Arial"/>
          <w:color w:val="292723"/>
          <w:szCs w:val="22"/>
          <w:lang w:eastAsia="fr-CA"/>
        </w:rPr>
        <w:t>et une feuille de route est en cours d’élaboration.</w:t>
      </w:r>
    </w:p>
    <w:p w14:paraId="382D8B24" w14:textId="54BEDF76" w:rsidR="002104D2" w:rsidRPr="002104D2" w:rsidRDefault="002104D2" w:rsidP="002104D2">
      <w:pPr>
        <w:shd w:val="clear" w:color="auto" w:fill="FFFFFF"/>
        <w:spacing w:before="100" w:beforeAutospacing="1" w:after="100" w:afterAutospacing="1"/>
        <w:rPr>
          <w:rFonts w:ascii="Arial" w:eastAsia="Times New Roman" w:hAnsi="Arial" w:cs="Arial"/>
          <w:color w:val="292723"/>
          <w:szCs w:val="22"/>
          <w:lang w:eastAsia="fr-CA"/>
        </w:rPr>
      </w:pPr>
      <w:r w:rsidRPr="002104D2">
        <w:rPr>
          <w:rFonts w:ascii="Arial" w:eastAsia="Times New Roman" w:hAnsi="Arial" w:cs="Arial"/>
          <w:color w:val="292723"/>
          <w:szCs w:val="22"/>
          <w:lang w:eastAsia="fr-CA"/>
        </w:rPr>
        <w:t xml:space="preserve">Or, les définitions, stratégies, modes de déploiement, instruments de mise en œuvre </w:t>
      </w:r>
      <w:r>
        <w:rPr>
          <w:rFonts w:ascii="Arial" w:eastAsia="Times New Roman" w:hAnsi="Arial" w:cs="Arial"/>
          <w:color w:val="292723"/>
          <w:szCs w:val="22"/>
          <w:lang w:eastAsia="fr-CA"/>
        </w:rPr>
        <w:t>demeurent encore à</w:t>
      </w:r>
      <w:r w:rsidRPr="002104D2">
        <w:rPr>
          <w:rFonts w:ascii="Arial" w:eastAsia="Times New Roman" w:hAnsi="Arial" w:cs="Arial"/>
          <w:color w:val="292723"/>
          <w:szCs w:val="22"/>
          <w:lang w:eastAsia="fr-CA"/>
        </w:rPr>
        <w:t xml:space="preserve"> parfaire, et les limites se doivent d’être explorées. En effet, la transition vers ce modèle économique suppose des défis de taille, comme la collaboration entre les acteurs, et souligne le rôle essentiel des consommateurs. </w:t>
      </w:r>
    </w:p>
    <w:p w14:paraId="463FC410" w14:textId="206D1462" w:rsidR="002104D2" w:rsidRPr="002104D2" w:rsidRDefault="002104D2" w:rsidP="002104D2">
      <w:pPr>
        <w:shd w:val="clear" w:color="auto" w:fill="FFFFFF"/>
        <w:spacing w:before="100" w:beforeAutospacing="1" w:after="100" w:afterAutospacing="1"/>
        <w:rPr>
          <w:rFonts w:ascii="Arial" w:eastAsia="Times New Roman" w:hAnsi="Arial" w:cs="Arial"/>
          <w:color w:val="292723"/>
          <w:szCs w:val="22"/>
          <w:lang w:eastAsia="fr-CA"/>
        </w:rPr>
      </w:pPr>
      <w:r w:rsidRPr="002104D2">
        <w:rPr>
          <w:rFonts w:ascii="Arial" w:eastAsia="Times New Roman" w:hAnsi="Arial" w:cs="Arial"/>
          <w:color w:val="292723"/>
          <w:szCs w:val="22"/>
          <w:lang w:eastAsia="fr-CA"/>
        </w:rPr>
        <w:t>Dans cette perspective, l’Institut EDDEC a mobilisé l’expertise de plus de 70 professeurs/chercheurs issus de nombreuses disciplines (urbanisme, économie, droit, environnement, ingénierie, logistique, marketing, sociologie, etc.) afin d’étudier ce modèle sous tous ses angles. L’Institut a également tissé des liens étroits avec une diversité d’acteurs impliqués dans sa mise en œuvre (entrepreneurs, industriels, ONG, élus, fonctionnaires, etc.), tant au Québec, qu’à l’international.</w:t>
      </w:r>
      <w:r w:rsidRPr="002104D2">
        <w:rPr>
          <w:rFonts w:ascii="Arial" w:eastAsia="Times New Roman" w:hAnsi="Arial" w:cs="Arial"/>
          <w:color w:val="292723"/>
          <w:szCs w:val="22"/>
          <w:lang w:eastAsia="fr-CA"/>
        </w:rPr>
        <w:br/>
        <w:t>Fort de cette expertise, l’Institut EDDEC s’allie au Cérium pour proposer cette troisième édition de l’école d’été qui combine théorie, mises en situation et études de cas sur le thème de l’économie circulaire.</w:t>
      </w:r>
    </w:p>
    <w:p w14:paraId="447EC05B" w14:textId="398F81D1" w:rsidR="00D53774" w:rsidRPr="00A56F34" w:rsidRDefault="00D53774" w:rsidP="00614159">
      <w:pPr>
        <w:pStyle w:val="Titre1"/>
        <w:rPr>
          <w:rFonts w:ascii="Arial" w:hAnsi="Arial" w:cs="Arial"/>
          <w:sz w:val="28"/>
          <w:szCs w:val="22"/>
          <w:lang w:val="fr-CA"/>
        </w:rPr>
      </w:pPr>
      <w:r w:rsidRPr="00A56F34">
        <w:rPr>
          <w:rFonts w:ascii="Arial" w:hAnsi="Arial" w:cs="Arial"/>
          <w:sz w:val="28"/>
          <w:szCs w:val="22"/>
          <w:lang w:val="fr-CA"/>
        </w:rPr>
        <w:lastRenderedPageBreak/>
        <w:t xml:space="preserve">Objectifs </w:t>
      </w:r>
    </w:p>
    <w:p w14:paraId="7A9ED634" w14:textId="3C1DF359" w:rsidR="00C328C0" w:rsidRPr="00A56F34" w:rsidRDefault="00C328C0" w:rsidP="00614159">
      <w:pPr>
        <w:pStyle w:val="bodytext"/>
        <w:jc w:val="both"/>
        <w:rPr>
          <w:rFonts w:ascii="Arial" w:hAnsi="Arial" w:cs="Arial"/>
          <w:sz w:val="22"/>
          <w:szCs w:val="22"/>
          <w:lang w:val="fr-FR"/>
        </w:rPr>
      </w:pPr>
      <w:r w:rsidRPr="00A56F34">
        <w:rPr>
          <w:rFonts w:ascii="Arial" w:hAnsi="Arial" w:cs="Arial"/>
          <w:sz w:val="22"/>
          <w:szCs w:val="22"/>
          <w:lang w:val="fr-FR"/>
        </w:rPr>
        <w:t xml:space="preserve">Combinant théorie, mises en situation et études de cas, cette école permettra aux praticiens, étudiants et chercheurs de : </w:t>
      </w:r>
    </w:p>
    <w:p w14:paraId="5A2885DC" w14:textId="5174017F" w:rsidR="00A56F34" w:rsidRDefault="00C328C0" w:rsidP="00A56F34">
      <w:pPr>
        <w:pStyle w:val="bodytext"/>
        <w:numPr>
          <w:ilvl w:val="0"/>
          <w:numId w:val="7"/>
        </w:numPr>
        <w:spacing w:before="80" w:after="80" w:line="240" w:lineRule="atLeast"/>
        <w:ind w:left="357" w:hanging="357"/>
        <w:rPr>
          <w:rFonts w:ascii="Arial" w:hAnsi="Arial" w:cs="Arial"/>
          <w:sz w:val="22"/>
          <w:szCs w:val="22"/>
          <w:lang w:val="fr-FR"/>
        </w:rPr>
      </w:pPr>
      <w:r w:rsidRPr="00A56F34">
        <w:rPr>
          <w:rFonts w:ascii="Arial" w:hAnsi="Arial" w:cs="Arial"/>
          <w:sz w:val="22"/>
          <w:szCs w:val="22"/>
          <w:lang w:val="fr-FR"/>
        </w:rPr>
        <w:t>Comprendre les fondements et les principes du modèle d</w:t>
      </w:r>
      <w:r w:rsidR="002104D2">
        <w:rPr>
          <w:rFonts w:ascii="Arial" w:hAnsi="Arial" w:cs="Arial"/>
          <w:sz w:val="22"/>
          <w:szCs w:val="22"/>
          <w:lang w:val="fr-FR"/>
        </w:rPr>
        <w:t>e l</w:t>
      </w:r>
      <w:r w:rsidRPr="00A56F34">
        <w:rPr>
          <w:rFonts w:ascii="Arial" w:hAnsi="Arial" w:cs="Arial"/>
          <w:sz w:val="22"/>
          <w:szCs w:val="22"/>
          <w:lang w:val="fr-FR"/>
        </w:rPr>
        <w:t>’économie circulaire.</w:t>
      </w:r>
    </w:p>
    <w:p w14:paraId="4560890F" w14:textId="0DA2249D" w:rsidR="00A56F34" w:rsidRDefault="00C328C0" w:rsidP="00A56F34">
      <w:pPr>
        <w:pStyle w:val="bodytext"/>
        <w:numPr>
          <w:ilvl w:val="0"/>
          <w:numId w:val="7"/>
        </w:numPr>
        <w:spacing w:before="80" w:after="80" w:line="240" w:lineRule="atLeast"/>
        <w:ind w:left="357" w:hanging="357"/>
        <w:rPr>
          <w:rFonts w:ascii="Arial" w:hAnsi="Arial" w:cs="Arial"/>
          <w:sz w:val="22"/>
          <w:szCs w:val="22"/>
          <w:lang w:val="fr-FR"/>
        </w:rPr>
      </w:pPr>
      <w:r w:rsidRPr="00A56F34">
        <w:rPr>
          <w:rFonts w:ascii="Arial" w:hAnsi="Arial" w:cs="Arial"/>
          <w:sz w:val="22"/>
          <w:szCs w:val="22"/>
          <w:lang w:val="fr-FR"/>
        </w:rPr>
        <w:t>Connaitre les principales stratégies de circularité (ex. économie coll</w:t>
      </w:r>
      <w:r w:rsidR="00A56F34">
        <w:rPr>
          <w:rFonts w:ascii="Arial" w:hAnsi="Arial" w:cs="Arial"/>
          <w:sz w:val="22"/>
          <w:szCs w:val="22"/>
          <w:lang w:val="fr-FR"/>
        </w:rPr>
        <w:t xml:space="preserve">aborative et de fonctionnalité, </w:t>
      </w:r>
      <w:r w:rsidRPr="00A56F34">
        <w:rPr>
          <w:rFonts w:ascii="Arial" w:hAnsi="Arial" w:cs="Arial"/>
          <w:sz w:val="22"/>
          <w:szCs w:val="22"/>
          <w:lang w:val="fr-FR"/>
        </w:rPr>
        <w:t xml:space="preserve">reconditionnement et </w:t>
      </w:r>
      <w:proofErr w:type="spellStart"/>
      <w:r w:rsidRPr="00A56F34">
        <w:rPr>
          <w:rFonts w:ascii="Arial" w:hAnsi="Arial" w:cs="Arial"/>
          <w:sz w:val="22"/>
          <w:szCs w:val="22"/>
          <w:lang w:val="fr-FR"/>
        </w:rPr>
        <w:t>réusinage</w:t>
      </w:r>
      <w:proofErr w:type="spellEnd"/>
      <w:r w:rsidRPr="00A56F34">
        <w:rPr>
          <w:rFonts w:ascii="Arial" w:hAnsi="Arial" w:cs="Arial"/>
          <w:sz w:val="22"/>
          <w:szCs w:val="22"/>
          <w:lang w:val="fr-FR"/>
        </w:rPr>
        <w:t>,</w:t>
      </w:r>
      <w:r w:rsidR="0063340B">
        <w:rPr>
          <w:rFonts w:ascii="Arial" w:hAnsi="Arial" w:cs="Arial"/>
          <w:sz w:val="22"/>
          <w:szCs w:val="22"/>
          <w:lang w:val="fr-FR"/>
        </w:rPr>
        <w:t xml:space="preserve"> symbioses industrielles, recyclage,</w:t>
      </w:r>
      <w:r w:rsidRPr="00A56F34">
        <w:rPr>
          <w:rFonts w:ascii="Arial" w:hAnsi="Arial" w:cs="Arial"/>
          <w:sz w:val="22"/>
          <w:szCs w:val="22"/>
          <w:lang w:val="fr-FR"/>
        </w:rPr>
        <w:t xml:space="preserve"> etc.) et comprendre </w:t>
      </w:r>
      <w:r w:rsidR="00A56F34">
        <w:rPr>
          <w:rFonts w:ascii="Arial" w:hAnsi="Arial" w:cs="Arial"/>
          <w:sz w:val="22"/>
          <w:szCs w:val="22"/>
          <w:lang w:val="fr-FR"/>
        </w:rPr>
        <w:t xml:space="preserve">leur potentiel et enjeux. </w:t>
      </w:r>
    </w:p>
    <w:p w14:paraId="5D271C3C" w14:textId="3DEC23C3" w:rsidR="00A56F34" w:rsidRDefault="00C328C0" w:rsidP="00A56F34">
      <w:pPr>
        <w:pStyle w:val="bodytext"/>
        <w:numPr>
          <w:ilvl w:val="0"/>
          <w:numId w:val="7"/>
        </w:numPr>
        <w:spacing w:before="80" w:after="80" w:line="240" w:lineRule="atLeast"/>
        <w:ind w:left="357" w:hanging="357"/>
        <w:rPr>
          <w:rFonts w:ascii="Arial" w:hAnsi="Arial" w:cs="Arial"/>
          <w:sz w:val="22"/>
          <w:szCs w:val="22"/>
          <w:lang w:val="fr-FR"/>
        </w:rPr>
      </w:pPr>
      <w:r w:rsidRPr="00A56F34">
        <w:rPr>
          <w:rFonts w:ascii="Arial" w:hAnsi="Arial" w:cs="Arial"/>
          <w:sz w:val="22"/>
          <w:szCs w:val="22"/>
          <w:lang w:val="fr-FR"/>
        </w:rPr>
        <w:t>Explorer plusieurs modes de déploiement des stratégies de circula</w:t>
      </w:r>
      <w:r w:rsidR="00A56F34">
        <w:rPr>
          <w:rFonts w:ascii="Arial" w:hAnsi="Arial" w:cs="Arial"/>
          <w:sz w:val="22"/>
          <w:szCs w:val="22"/>
          <w:lang w:val="fr-FR"/>
        </w:rPr>
        <w:t xml:space="preserve">rité à différentes échelles </w:t>
      </w:r>
      <w:r w:rsidRPr="00A56F34">
        <w:rPr>
          <w:rFonts w:ascii="Arial" w:hAnsi="Arial" w:cs="Arial"/>
          <w:sz w:val="22"/>
          <w:szCs w:val="22"/>
          <w:lang w:val="fr-FR"/>
        </w:rPr>
        <w:t>(territoire, filière, ressource</w:t>
      </w:r>
      <w:r w:rsidR="002104D2">
        <w:rPr>
          <w:rFonts w:ascii="Arial" w:hAnsi="Arial" w:cs="Arial"/>
          <w:sz w:val="22"/>
          <w:szCs w:val="22"/>
          <w:lang w:val="fr-FR"/>
        </w:rPr>
        <w:t>, organisation</w:t>
      </w:r>
      <w:r w:rsidR="00A56F34">
        <w:rPr>
          <w:rFonts w:ascii="Arial" w:hAnsi="Arial" w:cs="Arial"/>
          <w:sz w:val="22"/>
          <w:szCs w:val="22"/>
          <w:lang w:val="fr-FR"/>
        </w:rPr>
        <w:t xml:space="preserve">). </w:t>
      </w:r>
    </w:p>
    <w:p w14:paraId="281201DF" w14:textId="04985DD4" w:rsidR="00885045" w:rsidRPr="00885045" w:rsidRDefault="00885045" w:rsidP="00885045">
      <w:pPr>
        <w:pStyle w:val="bodytext"/>
        <w:numPr>
          <w:ilvl w:val="0"/>
          <w:numId w:val="7"/>
        </w:numPr>
        <w:spacing w:before="80" w:after="80" w:line="240" w:lineRule="atLeast"/>
        <w:ind w:left="357" w:hanging="357"/>
        <w:rPr>
          <w:rFonts w:ascii="Arial" w:hAnsi="Arial" w:cs="Arial"/>
          <w:sz w:val="22"/>
          <w:szCs w:val="22"/>
          <w:lang w:val="fr-FR"/>
        </w:rPr>
      </w:pPr>
      <w:r w:rsidRPr="00885045">
        <w:rPr>
          <w:rFonts w:ascii="Arial" w:hAnsi="Arial" w:cs="Arial"/>
          <w:sz w:val="22"/>
          <w:szCs w:val="22"/>
          <w:lang w:val="fr-FR"/>
        </w:rPr>
        <w:t>Identifier des pistes d’application de l’EC dans une filière, un territoire, une organisation ou dans le développement d’un nouveau produit ou service </w:t>
      </w:r>
    </w:p>
    <w:p w14:paraId="3CCD2C26" w14:textId="206357A8" w:rsidR="00A56F34" w:rsidRDefault="00C328C0" w:rsidP="00A56F34">
      <w:pPr>
        <w:pStyle w:val="bodytext"/>
        <w:numPr>
          <w:ilvl w:val="0"/>
          <w:numId w:val="7"/>
        </w:numPr>
        <w:spacing w:before="80" w:after="80" w:line="240" w:lineRule="atLeast"/>
        <w:ind w:left="357" w:hanging="357"/>
        <w:rPr>
          <w:rFonts w:ascii="Arial" w:hAnsi="Arial" w:cs="Arial"/>
          <w:sz w:val="22"/>
          <w:szCs w:val="22"/>
          <w:lang w:val="fr-FR"/>
        </w:rPr>
      </w:pPr>
      <w:r w:rsidRPr="00A56F34">
        <w:rPr>
          <w:rFonts w:ascii="Arial" w:hAnsi="Arial" w:cs="Arial"/>
          <w:sz w:val="22"/>
          <w:szCs w:val="22"/>
          <w:lang w:val="fr-FR"/>
        </w:rPr>
        <w:t>Identifier les acteurs concernés par la mise en œuvre de l’économie circulaire, leurs besoins,</w:t>
      </w:r>
      <w:r w:rsidR="0063340B">
        <w:rPr>
          <w:rFonts w:ascii="Arial" w:hAnsi="Arial" w:cs="Arial"/>
          <w:sz w:val="22"/>
          <w:szCs w:val="22"/>
          <w:lang w:val="fr-FR"/>
        </w:rPr>
        <w:t xml:space="preserve"> les</w:t>
      </w:r>
      <w:r w:rsidRPr="00A56F34">
        <w:rPr>
          <w:rFonts w:ascii="Arial" w:hAnsi="Arial" w:cs="Arial"/>
          <w:sz w:val="22"/>
          <w:szCs w:val="22"/>
          <w:lang w:val="fr-FR"/>
        </w:rPr>
        <w:t xml:space="preserve"> frein</w:t>
      </w:r>
      <w:r w:rsidR="00A56F34">
        <w:rPr>
          <w:rFonts w:ascii="Arial" w:hAnsi="Arial" w:cs="Arial"/>
          <w:sz w:val="22"/>
          <w:szCs w:val="22"/>
          <w:lang w:val="fr-FR"/>
        </w:rPr>
        <w:t xml:space="preserve">s et leviers spécifiques. </w:t>
      </w:r>
    </w:p>
    <w:p w14:paraId="77B48BC9" w14:textId="2724B7EC" w:rsidR="00A56F34" w:rsidRDefault="00C328C0" w:rsidP="00A56F34">
      <w:pPr>
        <w:pStyle w:val="bodytext"/>
        <w:numPr>
          <w:ilvl w:val="0"/>
          <w:numId w:val="7"/>
        </w:numPr>
        <w:spacing w:before="80" w:after="80" w:line="240" w:lineRule="atLeast"/>
        <w:ind w:left="357" w:hanging="357"/>
        <w:rPr>
          <w:rFonts w:ascii="Arial" w:hAnsi="Arial" w:cs="Arial"/>
          <w:sz w:val="22"/>
          <w:szCs w:val="22"/>
          <w:lang w:val="fr-FR"/>
        </w:rPr>
      </w:pPr>
      <w:r w:rsidRPr="00A56F34">
        <w:rPr>
          <w:rFonts w:ascii="Arial" w:hAnsi="Arial" w:cs="Arial"/>
          <w:sz w:val="22"/>
          <w:szCs w:val="22"/>
          <w:lang w:val="fr-FR"/>
        </w:rPr>
        <w:t xml:space="preserve">Connaitre les principales lois, </w:t>
      </w:r>
      <w:r w:rsidR="002104D2">
        <w:rPr>
          <w:rFonts w:ascii="Arial" w:hAnsi="Arial" w:cs="Arial"/>
          <w:sz w:val="22"/>
          <w:szCs w:val="22"/>
          <w:lang w:val="fr-FR"/>
        </w:rPr>
        <w:t xml:space="preserve">ainsi que </w:t>
      </w:r>
      <w:r w:rsidR="0063340B">
        <w:rPr>
          <w:rFonts w:ascii="Arial" w:hAnsi="Arial" w:cs="Arial"/>
          <w:sz w:val="22"/>
          <w:szCs w:val="22"/>
          <w:lang w:val="fr-FR"/>
        </w:rPr>
        <w:t xml:space="preserve">les </w:t>
      </w:r>
      <w:r w:rsidRPr="00A56F34">
        <w:rPr>
          <w:rFonts w:ascii="Arial" w:hAnsi="Arial" w:cs="Arial"/>
          <w:sz w:val="22"/>
          <w:szCs w:val="22"/>
          <w:lang w:val="fr-FR"/>
        </w:rPr>
        <w:t>outils et ressources disponibles pour faciliter</w:t>
      </w:r>
      <w:r w:rsidR="0063340B">
        <w:rPr>
          <w:rFonts w:ascii="Arial" w:hAnsi="Arial" w:cs="Arial"/>
          <w:sz w:val="22"/>
          <w:szCs w:val="22"/>
          <w:lang w:val="fr-FR"/>
        </w:rPr>
        <w:t xml:space="preserve"> son déploiement (ex. lois</w:t>
      </w:r>
      <w:r w:rsidRPr="00A56F34">
        <w:rPr>
          <w:rFonts w:ascii="Arial" w:hAnsi="Arial" w:cs="Arial"/>
          <w:sz w:val="22"/>
          <w:szCs w:val="22"/>
          <w:lang w:val="fr-FR"/>
        </w:rPr>
        <w:t xml:space="preserve">, analyse de flux de matières, </w:t>
      </w:r>
      <w:r w:rsidR="0063340B">
        <w:rPr>
          <w:rFonts w:ascii="Arial" w:hAnsi="Arial" w:cs="Arial"/>
          <w:sz w:val="22"/>
          <w:szCs w:val="22"/>
          <w:lang w:val="fr-FR"/>
        </w:rPr>
        <w:t xml:space="preserve">ACV, </w:t>
      </w:r>
      <w:r w:rsidRPr="00A56F34">
        <w:rPr>
          <w:rFonts w:ascii="Arial" w:hAnsi="Arial" w:cs="Arial"/>
          <w:sz w:val="22"/>
          <w:szCs w:val="22"/>
          <w:lang w:val="fr-FR"/>
        </w:rPr>
        <w:t>écoconcept</w:t>
      </w:r>
      <w:r w:rsidR="00A56F34">
        <w:rPr>
          <w:rFonts w:ascii="Arial" w:hAnsi="Arial" w:cs="Arial"/>
          <w:sz w:val="22"/>
          <w:szCs w:val="22"/>
          <w:lang w:val="fr-FR"/>
        </w:rPr>
        <w:t>ion, logistique inversée).</w:t>
      </w:r>
    </w:p>
    <w:p w14:paraId="5B4595C0" w14:textId="46B0A888" w:rsidR="0063340B" w:rsidRDefault="0063340B" w:rsidP="00A56F34">
      <w:pPr>
        <w:pStyle w:val="bodytext"/>
        <w:numPr>
          <w:ilvl w:val="0"/>
          <w:numId w:val="7"/>
        </w:numPr>
        <w:spacing w:before="80" w:after="80" w:line="240" w:lineRule="atLeast"/>
        <w:ind w:left="357" w:hanging="357"/>
        <w:rPr>
          <w:rFonts w:ascii="Arial" w:hAnsi="Arial" w:cs="Arial"/>
          <w:sz w:val="22"/>
          <w:szCs w:val="22"/>
          <w:lang w:val="fr-FR"/>
        </w:rPr>
      </w:pPr>
      <w:r>
        <w:rPr>
          <w:rFonts w:ascii="Arial" w:hAnsi="Arial" w:cs="Arial"/>
          <w:sz w:val="22"/>
          <w:szCs w:val="22"/>
          <w:lang w:val="fr-FR"/>
        </w:rPr>
        <w:t>Réfléchir à la mesure de la circularité et aux effets rebonds</w:t>
      </w:r>
      <w:r w:rsidR="002104D2">
        <w:rPr>
          <w:rFonts w:ascii="Arial" w:hAnsi="Arial" w:cs="Arial"/>
          <w:sz w:val="22"/>
          <w:szCs w:val="22"/>
          <w:lang w:val="fr-FR"/>
        </w:rPr>
        <w:t xml:space="preserve"> indésirables</w:t>
      </w:r>
      <w:r>
        <w:rPr>
          <w:rFonts w:ascii="Arial" w:hAnsi="Arial" w:cs="Arial"/>
          <w:sz w:val="22"/>
          <w:szCs w:val="22"/>
          <w:lang w:val="fr-FR"/>
        </w:rPr>
        <w:t xml:space="preserve">, à l’impact du </w:t>
      </w:r>
      <w:proofErr w:type="spellStart"/>
      <w:r>
        <w:rPr>
          <w:rFonts w:ascii="Arial" w:hAnsi="Arial" w:cs="Arial"/>
          <w:sz w:val="22"/>
          <w:szCs w:val="22"/>
          <w:lang w:val="fr-FR"/>
        </w:rPr>
        <w:t>big</w:t>
      </w:r>
      <w:proofErr w:type="spellEnd"/>
      <w:r>
        <w:rPr>
          <w:rFonts w:ascii="Arial" w:hAnsi="Arial" w:cs="Arial"/>
          <w:sz w:val="22"/>
          <w:szCs w:val="22"/>
          <w:lang w:val="fr-FR"/>
        </w:rPr>
        <w:t xml:space="preserve"> data et de l’intelligence artificielle ;</w:t>
      </w:r>
    </w:p>
    <w:p w14:paraId="3A8C86D9" w14:textId="646389D7" w:rsidR="00C328C0" w:rsidRPr="00A56F34" w:rsidRDefault="00C328C0" w:rsidP="00A56F34">
      <w:pPr>
        <w:pStyle w:val="bodytext"/>
        <w:numPr>
          <w:ilvl w:val="0"/>
          <w:numId w:val="7"/>
        </w:numPr>
        <w:spacing w:before="80" w:after="80" w:line="240" w:lineRule="atLeast"/>
        <w:ind w:left="357" w:hanging="357"/>
        <w:rPr>
          <w:rFonts w:ascii="Arial" w:hAnsi="Arial" w:cs="Arial"/>
          <w:sz w:val="22"/>
          <w:szCs w:val="22"/>
          <w:lang w:val="fr-FR"/>
        </w:rPr>
      </w:pPr>
      <w:r w:rsidRPr="00A56F34">
        <w:rPr>
          <w:rFonts w:ascii="Arial" w:hAnsi="Arial" w:cs="Arial"/>
          <w:sz w:val="22"/>
          <w:szCs w:val="22"/>
          <w:lang w:val="fr-FR"/>
        </w:rPr>
        <w:t xml:space="preserve">Réfléchir aux pistes d’enrichissement de ce nouveau modèle économique. </w:t>
      </w:r>
    </w:p>
    <w:p w14:paraId="5E2006E9" w14:textId="77777777" w:rsidR="003E1587" w:rsidRPr="00885045" w:rsidRDefault="003E1587" w:rsidP="00614159">
      <w:pPr>
        <w:rPr>
          <w:rFonts w:ascii="Arial" w:hAnsi="Arial" w:cs="Arial"/>
          <w:color w:val="00A69B"/>
          <w:sz w:val="10"/>
          <w:szCs w:val="22"/>
          <w:lang w:val="fr-CA"/>
        </w:rPr>
      </w:pPr>
    </w:p>
    <w:p w14:paraId="4FA9269A" w14:textId="11E759E9" w:rsidR="00C616A4" w:rsidRPr="00A56F34" w:rsidRDefault="00C616A4" w:rsidP="00614159">
      <w:pPr>
        <w:rPr>
          <w:rFonts w:ascii="Arial" w:hAnsi="Arial" w:cs="Arial"/>
          <w:color w:val="00A69B"/>
          <w:sz w:val="28"/>
          <w:szCs w:val="22"/>
          <w:lang w:val="fr-CA"/>
        </w:rPr>
      </w:pPr>
      <w:r w:rsidRPr="00A56F34">
        <w:rPr>
          <w:rFonts w:ascii="Arial" w:hAnsi="Arial" w:cs="Arial"/>
          <w:color w:val="00A69B"/>
          <w:sz w:val="28"/>
          <w:szCs w:val="22"/>
          <w:lang w:val="fr-CA"/>
        </w:rPr>
        <w:t>PROGRAMME</w:t>
      </w:r>
      <w:r w:rsidR="00FB7298" w:rsidRPr="00A56F34">
        <w:rPr>
          <w:rFonts w:ascii="Arial" w:hAnsi="Arial" w:cs="Arial"/>
          <w:color w:val="00A69B"/>
          <w:sz w:val="28"/>
          <w:szCs w:val="22"/>
          <w:lang w:val="fr-CA"/>
        </w:rPr>
        <w:t xml:space="preserve"> </w:t>
      </w:r>
    </w:p>
    <w:p w14:paraId="6DC22134" w14:textId="77777777" w:rsidR="00C328C0" w:rsidRPr="004E5FE0" w:rsidRDefault="00C328C0" w:rsidP="00614159">
      <w:pPr>
        <w:rPr>
          <w:rFonts w:ascii="Arial" w:hAnsi="Arial" w:cs="Arial"/>
          <w:color w:val="00A69B"/>
          <w:sz w:val="15"/>
          <w:szCs w:val="22"/>
          <w:lang w:val="fr-CA"/>
        </w:rPr>
      </w:pPr>
    </w:p>
    <w:p w14:paraId="7CAC8F11" w14:textId="2C38DBF2" w:rsidR="00A56F34" w:rsidRPr="00A56F34" w:rsidRDefault="002104D2" w:rsidP="00614159">
      <w:pPr>
        <w:rPr>
          <w:rFonts w:ascii="Arial" w:hAnsi="Arial" w:cs="Arial"/>
          <w:szCs w:val="22"/>
        </w:rPr>
      </w:pPr>
      <w:r>
        <w:rPr>
          <w:rFonts w:ascii="Arial" w:hAnsi="Arial" w:cs="Arial"/>
          <w:szCs w:val="22"/>
          <w:lang w:val="fr-CA"/>
        </w:rPr>
        <w:t>Près</w:t>
      </w:r>
      <w:r w:rsidR="00D116C6" w:rsidRPr="00A56F34">
        <w:rPr>
          <w:rFonts w:ascii="Arial" w:hAnsi="Arial" w:cs="Arial"/>
          <w:szCs w:val="22"/>
          <w:lang w:val="fr-CA"/>
        </w:rPr>
        <w:t xml:space="preserve"> d’u</w:t>
      </w:r>
      <w:r w:rsidR="0089769B" w:rsidRPr="00A56F34">
        <w:rPr>
          <w:rFonts w:ascii="Arial" w:hAnsi="Arial" w:cs="Arial"/>
          <w:szCs w:val="22"/>
          <w:lang w:val="fr-CA"/>
        </w:rPr>
        <w:t>ne trentaine de professeurs et praticiens interviendront lors de</w:t>
      </w:r>
      <w:r w:rsidR="00C328C0" w:rsidRPr="00A56F34">
        <w:rPr>
          <w:rFonts w:ascii="Arial" w:hAnsi="Arial" w:cs="Arial"/>
          <w:szCs w:val="22"/>
          <w:lang w:val="fr-CA"/>
        </w:rPr>
        <w:t xml:space="preserve"> cette école d’été, qui propose</w:t>
      </w:r>
      <w:r w:rsidR="0089769B" w:rsidRPr="00A56F34">
        <w:rPr>
          <w:rFonts w:ascii="Arial" w:hAnsi="Arial" w:cs="Arial"/>
          <w:szCs w:val="22"/>
          <w:lang w:val="fr-CA"/>
        </w:rPr>
        <w:t xml:space="preserve"> diverses formules pédagogiques afin d’offrir un cadre propice à l’apprentissage. </w:t>
      </w:r>
      <w:r w:rsidR="0089769B" w:rsidRPr="00A56F34">
        <w:rPr>
          <w:rFonts w:ascii="Arial" w:hAnsi="Arial" w:cs="Arial"/>
          <w:szCs w:val="22"/>
        </w:rPr>
        <w:t>Le p</w:t>
      </w:r>
      <w:r w:rsidR="00C616A4" w:rsidRPr="00A56F34">
        <w:rPr>
          <w:rFonts w:ascii="Arial" w:hAnsi="Arial" w:cs="Arial"/>
          <w:szCs w:val="22"/>
        </w:rPr>
        <w:t xml:space="preserve">rogramme </w:t>
      </w:r>
      <w:r w:rsidR="00C328C0" w:rsidRPr="00A56F34">
        <w:rPr>
          <w:rFonts w:ascii="Arial" w:hAnsi="Arial" w:cs="Arial"/>
          <w:szCs w:val="22"/>
        </w:rPr>
        <w:t>est</w:t>
      </w:r>
      <w:r w:rsidR="00C616A4" w:rsidRPr="00A56F34">
        <w:rPr>
          <w:rFonts w:ascii="Arial" w:hAnsi="Arial" w:cs="Arial"/>
          <w:szCs w:val="22"/>
        </w:rPr>
        <w:t xml:space="preserve"> découpé en plusieurs sections permettant </w:t>
      </w:r>
      <w:r w:rsidR="007C7FA1" w:rsidRPr="00A56F34">
        <w:rPr>
          <w:rFonts w:ascii="Arial" w:hAnsi="Arial" w:cs="Arial"/>
          <w:szCs w:val="22"/>
        </w:rPr>
        <w:t xml:space="preserve">de répondre </w:t>
      </w:r>
      <w:r w:rsidR="0089769B" w:rsidRPr="00A56F34">
        <w:rPr>
          <w:rFonts w:ascii="Arial" w:hAnsi="Arial" w:cs="Arial"/>
          <w:szCs w:val="22"/>
        </w:rPr>
        <w:t>aux</w:t>
      </w:r>
      <w:r w:rsidR="007C7FA1" w:rsidRPr="00A56F34">
        <w:rPr>
          <w:rFonts w:ascii="Arial" w:hAnsi="Arial" w:cs="Arial"/>
          <w:szCs w:val="22"/>
        </w:rPr>
        <w:t xml:space="preserve"> objectifs</w:t>
      </w:r>
      <w:r w:rsidR="0089769B" w:rsidRPr="00A56F34">
        <w:rPr>
          <w:rFonts w:ascii="Arial" w:hAnsi="Arial" w:cs="Arial"/>
          <w:szCs w:val="22"/>
        </w:rPr>
        <w:t xml:space="preserve"> cités préalablement</w:t>
      </w:r>
      <w:r w:rsidR="00C328C0" w:rsidRPr="00A56F34">
        <w:rPr>
          <w:rFonts w:ascii="Arial" w:hAnsi="Arial" w:cs="Arial"/>
          <w:szCs w:val="22"/>
        </w:rPr>
        <w:t xml:space="preserve"> – il est disponible en ligne sur cette page</w:t>
      </w:r>
      <w:r w:rsidR="00A56F34" w:rsidRPr="00A56F34">
        <w:rPr>
          <w:rFonts w:ascii="Arial" w:hAnsi="Arial" w:cs="Arial"/>
          <w:szCs w:val="22"/>
        </w:rPr>
        <w:t> :</w:t>
      </w:r>
    </w:p>
    <w:p w14:paraId="799CCF97" w14:textId="6D24AA9F" w:rsidR="00C616A4" w:rsidRPr="00A56F34" w:rsidRDefault="00A56F34" w:rsidP="00614159">
      <w:pPr>
        <w:rPr>
          <w:rFonts w:ascii="Arial" w:hAnsi="Arial" w:cs="Arial"/>
          <w:szCs w:val="22"/>
        </w:rPr>
      </w:pPr>
      <w:r w:rsidRPr="00A56F34">
        <w:rPr>
          <w:rFonts w:ascii="Arial" w:hAnsi="Arial" w:cs="Arial"/>
          <w:szCs w:val="22"/>
        </w:rPr>
        <w:t>http://cerium.umon</w:t>
      </w:r>
      <w:r w:rsidR="002104D2">
        <w:rPr>
          <w:rFonts w:ascii="Arial" w:hAnsi="Arial" w:cs="Arial"/>
          <w:szCs w:val="22"/>
        </w:rPr>
        <w:t>treal.ca/etudes/ecoles-dete-2018</w:t>
      </w:r>
      <w:r w:rsidRPr="00A56F34">
        <w:rPr>
          <w:rFonts w:ascii="Arial" w:hAnsi="Arial" w:cs="Arial"/>
          <w:szCs w:val="22"/>
        </w:rPr>
        <w:t>/economie-circulaire-une-transition-incontournable/</w:t>
      </w:r>
    </w:p>
    <w:p w14:paraId="46145F31" w14:textId="511D567D" w:rsidR="002477A6" w:rsidRPr="00885045" w:rsidRDefault="002477A6" w:rsidP="00614159">
      <w:pPr>
        <w:rPr>
          <w:rFonts w:ascii="Arial" w:hAnsi="Arial" w:cs="Arial"/>
          <w:color w:val="FF0000"/>
          <w:sz w:val="13"/>
          <w:szCs w:val="22"/>
        </w:rPr>
      </w:pPr>
    </w:p>
    <w:p w14:paraId="6655B3A0" w14:textId="76BA090A" w:rsidR="00087098" w:rsidRPr="00A56F34" w:rsidRDefault="00C328C0" w:rsidP="00614159">
      <w:pPr>
        <w:rPr>
          <w:rFonts w:ascii="Arial" w:hAnsi="Arial" w:cs="Arial"/>
          <w:color w:val="00A69B"/>
          <w:sz w:val="28"/>
          <w:szCs w:val="22"/>
          <w:lang w:val="fr-CA"/>
        </w:rPr>
      </w:pPr>
      <w:r w:rsidRPr="00A56F34">
        <w:rPr>
          <w:rFonts w:ascii="Arial" w:hAnsi="Arial" w:cs="Arial"/>
          <w:color w:val="00A69B"/>
          <w:sz w:val="28"/>
          <w:szCs w:val="22"/>
          <w:lang w:val="fr-CA"/>
        </w:rPr>
        <w:t>ÉVALUATION</w:t>
      </w:r>
    </w:p>
    <w:p w14:paraId="5ECB2C5D" w14:textId="77777777" w:rsidR="002104D2" w:rsidRPr="004E5FE0" w:rsidRDefault="002104D2" w:rsidP="00614159">
      <w:pPr>
        <w:rPr>
          <w:rFonts w:ascii="Arial" w:hAnsi="Arial" w:cs="Arial"/>
          <w:sz w:val="16"/>
          <w:szCs w:val="22"/>
          <w:lang w:val="fr-CA"/>
        </w:rPr>
      </w:pPr>
    </w:p>
    <w:p w14:paraId="6D28ECC3" w14:textId="3A38FB33" w:rsidR="005E1CE1" w:rsidRPr="00607BBF" w:rsidRDefault="002104D2" w:rsidP="005E1CE1">
      <w:pPr>
        <w:rPr>
          <w:rFonts w:ascii="Arial" w:hAnsi="Arial" w:cs="Arial"/>
        </w:rPr>
      </w:pPr>
      <w:r w:rsidRPr="004E5FE0">
        <w:rPr>
          <w:rFonts w:ascii="Arial" w:hAnsi="Arial" w:cs="Arial"/>
          <w:b/>
          <w:szCs w:val="22"/>
          <w:lang w:val="fr-CA"/>
        </w:rPr>
        <w:t>Une séance d’information obligatoire sur les modalités d’évaluation se tiendra le jeudi 31 mai.</w:t>
      </w:r>
      <w:r>
        <w:rPr>
          <w:rFonts w:ascii="Arial" w:hAnsi="Arial" w:cs="Arial"/>
          <w:szCs w:val="22"/>
          <w:lang w:val="fr-CA"/>
        </w:rPr>
        <w:t xml:space="preserve"> </w:t>
      </w:r>
      <w:r w:rsidR="005E1CE1">
        <w:rPr>
          <w:rFonts w:ascii="Arial" w:hAnsi="Arial" w:cs="Arial"/>
        </w:rPr>
        <w:t xml:space="preserve">Deux </w:t>
      </w:r>
      <w:r w:rsidR="005E1CE1">
        <w:rPr>
          <w:rFonts w:ascii="Arial" w:hAnsi="Arial" w:cs="Arial"/>
        </w:rPr>
        <w:t>sessions</w:t>
      </w:r>
      <w:r w:rsidR="005E1CE1">
        <w:rPr>
          <w:rFonts w:ascii="Arial" w:hAnsi="Arial" w:cs="Arial"/>
        </w:rPr>
        <w:t xml:space="preserve"> sont proposées : soit de </w:t>
      </w:r>
      <w:r w:rsidR="005E1CE1" w:rsidRPr="003A5DEF">
        <w:rPr>
          <w:rFonts w:ascii="Arial" w:hAnsi="Arial" w:cs="Arial"/>
          <w:sz w:val="24"/>
        </w:rPr>
        <w:t>11h à midi</w:t>
      </w:r>
      <w:r w:rsidR="005E1CE1">
        <w:rPr>
          <w:rFonts w:ascii="Arial" w:hAnsi="Arial" w:cs="Arial"/>
        </w:rPr>
        <w:t>,</w:t>
      </w:r>
      <w:r w:rsidR="005E1CE1" w:rsidRPr="003A5DEF">
        <w:rPr>
          <w:rFonts w:ascii="Arial" w:hAnsi="Arial" w:cs="Arial"/>
          <w:sz w:val="24"/>
        </w:rPr>
        <w:t xml:space="preserve"> </w:t>
      </w:r>
      <w:r w:rsidR="005E1CE1">
        <w:rPr>
          <w:rFonts w:ascii="Arial" w:hAnsi="Arial" w:cs="Arial"/>
        </w:rPr>
        <w:t>soit</w:t>
      </w:r>
      <w:r w:rsidR="005E1CE1" w:rsidRPr="003A5DEF">
        <w:rPr>
          <w:rFonts w:ascii="Arial" w:hAnsi="Arial" w:cs="Arial"/>
          <w:sz w:val="24"/>
        </w:rPr>
        <w:t xml:space="preserve"> </w:t>
      </w:r>
      <w:r w:rsidR="005E1CE1">
        <w:rPr>
          <w:rFonts w:ascii="Arial" w:hAnsi="Arial" w:cs="Arial"/>
        </w:rPr>
        <w:t xml:space="preserve">de </w:t>
      </w:r>
      <w:r w:rsidR="005E1CE1" w:rsidRPr="003A5DEF">
        <w:rPr>
          <w:rFonts w:ascii="Arial" w:hAnsi="Arial" w:cs="Arial"/>
          <w:sz w:val="24"/>
        </w:rPr>
        <w:t>13h à 14h</w:t>
      </w:r>
      <w:r w:rsidR="005E1CE1">
        <w:rPr>
          <w:rFonts w:ascii="Arial" w:hAnsi="Arial" w:cs="Arial"/>
        </w:rPr>
        <w:t>,</w:t>
      </w:r>
      <w:r w:rsidR="005E1CE1" w:rsidRPr="003A5DEF">
        <w:rPr>
          <w:rFonts w:ascii="Arial" w:hAnsi="Arial" w:cs="Arial"/>
          <w:sz w:val="24"/>
        </w:rPr>
        <w:t xml:space="preserve"> dans la salle 580-31 du </w:t>
      </w:r>
      <w:r w:rsidR="005E1CE1">
        <w:rPr>
          <w:rFonts w:ascii="Arial" w:hAnsi="Arial" w:cs="Arial"/>
        </w:rPr>
        <w:t>3744, rue Jean Brillant. La présence des étudiants à l’une de ces deux séan</w:t>
      </w:r>
      <w:bookmarkStart w:id="0" w:name="_GoBack"/>
      <w:bookmarkEnd w:id="0"/>
      <w:r w:rsidR="005E1CE1">
        <w:rPr>
          <w:rFonts w:ascii="Arial" w:hAnsi="Arial" w:cs="Arial"/>
        </w:rPr>
        <w:t xml:space="preserve">ces est obligatoire. Il leur appartient d’être présent. Un rappel sera fait en amont sur </w:t>
      </w:r>
      <w:proofErr w:type="spellStart"/>
      <w:r w:rsidR="005E1CE1">
        <w:rPr>
          <w:rFonts w:ascii="Arial" w:hAnsi="Arial" w:cs="Arial"/>
        </w:rPr>
        <w:t>Studium</w:t>
      </w:r>
      <w:proofErr w:type="spellEnd"/>
      <w:r w:rsidR="005E1CE1">
        <w:rPr>
          <w:rFonts w:ascii="Arial" w:hAnsi="Arial" w:cs="Arial"/>
        </w:rPr>
        <w:t>.</w:t>
      </w:r>
    </w:p>
    <w:p w14:paraId="3661D249" w14:textId="169F0253" w:rsidR="00F779DE" w:rsidRPr="005E1CE1" w:rsidRDefault="00F779DE" w:rsidP="00614159">
      <w:pPr>
        <w:rPr>
          <w:rFonts w:ascii="Arial" w:hAnsi="Arial" w:cs="Arial"/>
          <w:szCs w:val="22"/>
        </w:rPr>
      </w:pPr>
    </w:p>
    <w:p w14:paraId="11AD14F4" w14:textId="4CB92B55" w:rsidR="00F779DE" w:rsidRPr="00A56F34" w:rsidRDefault="00F779DE" w:rsidP="00614159">
      <w:pPr>
        <w:rPr>
          <w:rFonts w:ascii="Arial" w:hAnsi="Arial" w:cs="Arial"/>
          <w:szCs w:val="22"/>
          <w:lang w:val="fr-CA"/>
        </w:rPr>
      </w:pPr>
      <w:r w:rsidRPr="00A56F34">
        <w:rPr>
          <w:rFonts w:ascii="Arial" w:hAnsi="Arial" w:cs="Arial"/>
          <w:szCs w:val="22"/>
          <w:lang w:val="fr-CA"/>
        </w:rPr>
        <w:t>Pour les étudiants crédités</w:t>
      </w:r>
      <w:r w:rsidR="004E5FE0">
        <w:rPr>
          <w:rFonts w:ascii="Arial" w:hAnsi="Arial" w:cs="Arial"/>
          <w:szCs w:val="22"/>
          <w:lang w:val="fr-CA"/>
        </w:rPr>
        <w:t xml:space="preserve"> (3cr.)</w:t>
      </w:r>
      <w:r w:rsidRPr="00A56F34">
        <w:rPr>
          <w:rFonts w:ascii="Arial" w:hAnsi="Arial" w:cs="Arial"/>
          <w:szCs w:val="22"/>
          <w:lang w:val="fr-CA"/>
        </w:rPr>
        <w:t>, les modalités d’évaluation suivantes seront appliquées :</w:t>
      </w:r>
    </w:p>
    <w:p w14:paraId="10D44F52" w14:textId="31CAF79C" w:rsidR="004429F8" w:rsidRPr="00A56F34" w:rsidRDefault="00CD59C1" w:rsidP="00614159">
      <w:pPr>
        <w:pStyle w:val="Pardeliste"/>
        <w:numPr>
          <w:ilvl w:val="0"/>
          <w:numId w:val="2"/>
        </w:numPr>
        <w:rPr>
          <w:rFonts w:ascii="Arial" w:hAnsi="Arial" w:cs="Arial"/>
        </w:rPr>
      </w:pPr>
      <w:r w:rsidRPr="00A56F34">
        <w:rPr>
          <w:rFonts w:ascii="Arial" w:hAnsi="Arial" w:cs="Arial"/>
          <w:b/>
        </w:rPr>
        <w:t>Synthèse d</w:t>
      </w:r>
      <w:r w:rsidR="00F779DE" w:rsidRPr="00A56F34">
        <w:rPr>
          <w:rFonts w:ascii="Arial" w:hAnsi="Arial" w:cs="Arial"/>
          <w:b/>
        </w:rPr>
        <w:t>es lectures</w:t>
      </w:r>
      <w:r w:rsidR="000F219E" w:rsidRPr="00A56F34">
        <w:rPr>
          <w:rFonts w:ascii="Arial" w:hAnsi="Arial" w:cs="Arial"/>
          <w:b/>
        </w:rPr>
        <w:t xml:space="preserve"> </w:t>
      </w:r>
      <w:r w:rsidRPr="00A56F34">
        <w:rPr>
          <w:rFonts w:ascii="Arial" w:hAnsi="Arial" w:cs="Arial"/>
          <w:b/>
        </w:rPr>
        <w:t>obligatoires</w:t>
      </w:r>
      <w:r w:rsidRPr="00A56F34">
        <w:rPr>
          <w:rFonts w:ascii="Arial" w:hAnsi="Arial" w:cs="Arial"/>
          <w:b/>
        </w:rPr>
        <w:tab/>
      </w:r>
      <w:r w:rsidRPr="00A56F34">
        <w:rPr>
          <w:rFonts w:ascii="Arial" w:hAnsi="Arial" w:cs="Arial"/>
          <w:b/>
        </w:rPr>
        <w:tab/>
      </w:r>
      <w:r w:rsidRPr="00A56F34">
        <w:rPr>
          <w:rFonts w:ascii="Arial" w:hAnsi="Arial" w:cs="Arial"/>
          <w:b/>
        </w:rPr>
        <w:tab/>
      </w:r>
      <w:r w:rsidR="004429F8" w:rsidRPr="00A56F34">
        <w:rPr>
          <w:rFonts w:ascii="Arial" w:hAnsi="Arial" w:cs="Arial"/>
        </w:rPr>
        <w:tab/>
      </w:r>
      <w:r w:rsidR="004429F8" w:rsidRPr="00A56F34">
        <w:rPr>
          <w:rFonts w:ascii="Arial" w:hAnsi="Arial" w:cs="Arial"/>
        </w:rPr>
        <w:tab/>
      </w:r>
      <w:r w:rsidR="004429F8" w:rsidRPr="00A56F34">
        <w:rPr>
          <w:rFonts w:ascii="Arial" w:hAnsi="Arial" w:cs="Arial"/>
        </w:rPr>
        <w:tab/>
      </w:r>
      <w:r w:rsidR="004429F8" w:rsidRPr="00A56F34">
        <w:rPr>
          <w:rFonts w:ascii="Arial" w:hAnsi="Arial" w:cs="Arial"/>
          <w:b/>
        </w:rPr>
        <w:tab/>
      </w:r>
      <w:r w:rsidRPr="00A56F34">
        <w:rPr>
          <w:rFonts w:ascii="Arial" w:hAnsi="Arial" w:cs="Arial"/>
          <w:b/>
        </w:rPr>
        <w:tab/>
      </w:r>
      <w:r w:rsidR="004429F8" w:rsidRPr="00A56F34">
        <w:rPr>
          <w:rFonts w:ascii="Arial" w:hAnsi="Arial" w:cs="Arial"/>
          <w:b/>
        </w:rPr>
        <w:t>10%</w:t>
      </w:r>
    </w:p>
    <w:p w14:paraId="2D954264" w14:textId="0EE20F6D" w:rsidR="00F779DE" w:rsidRPr="00A56F34" w:rsidRDefault="00CD59C1" w:rsidP="004429F8">
      <w:pPr>
        <w:pStyle w:val="Pardeliste"/>
        <w:ind w:left="360"/>
        <w:rPr>
          <w:rFonts w:ascii="Arial" w:hAnsi="Arial" w:cs="Arial"/>
        </w:rPr>
      </w:pPr>
      <w:r w:rsidRPr="00A56F34">
        <w:rPr>
          <w:rFonts w:ascii="Arial" w:hAnsi="Arial" w:cs="Arial"/>
        </w:rPr>
        <w:t>Examen d</w:t>
      </w:r>
      <w:r w:rsidR="004429F8" w:rsidRPr="00A56F34">
        <w:rPr>
          <w:rFonts w:ascii="Arial" w:hAnsi="Arial" w:cs="Arial"/>
        </w:rPr>
        <w:t>isponible en ligne le</w:t>
      </w:r>
      <w:r w:rsidR="00032695">
        <w:rPr>
          <w:rFonts w:ascii="Arial" w:hAnsi="Arial" w:cs="Arial"/>
        </w:rPr>
        <w:t xml:space="preserve"> </w:t>
      </w:r>
      <w:r w:rsidR="002F3366">
        <w:rPr>
          <w:rFonts w:ascii="Arial" w:hAnsi="Arial" w:cs="Arial"/>
        </w:rPr>
        <w:t xml:space="preserve">lundi </w:t>
      </w:r>
      <w:r w:rsidR="00032695">
        <w:rPr>
          <w:rFonts w:ascii="Arial" w:hAnsi="Arial" w:cs="Arial"/>
        </w:rPr>
        <w:t>28</w:t>
      </w:r>
      <w:r w:rsidR="00513E67" w:rsidRPr="00A56F34">
        <w:rPr>
          <w:rFonts w:ascii="Arial" w:hAnsi="Arial" w:cs="Arial"/>
        </w:rPr>
        <w:t xml:space="preserve"> mai, à</w:t>
      </w:r>
      <w:r w:rsidR="00032695">
        <w:rPr>
          <w:rFonts w:ascii="Arial" w:hAnsi="Arial" w:cs="Arial"/>
        </w:rPr>
        <w:t xml:space="preserve"> remettre le </w:t>
      </w:r>
      <w:r w:rsidR="002F3366">
        <w:rPr>
          <w:rFonts w:ascii="Arial" w:hAnsi="Arial" w:cs="Arial"/>
        </w:rPr>
        <w:t xml:space="preserve">dimanche </w:t>
      </w:r>
      <w:r w:rsidR="00032695">
        <w:rPr>
          <w:rFonts w:ascii="Arial" w:hAnsi="Arial" w:cs="Arial"/>
        </w:rPr>
        <w:t>3 juin à 23h45</w:t>
      </w:r>
      <w:r w:rsidR="00614159" w:rsidRPr="00A56F34">
        <w:rPr>
          <w:rFonts w:ascii="Arial" w:hAnsi="Arial" w:cs="Arial"/>
        </w:rPr>
        <w:tab/>
      </w:r>
      <w:r w:rsidR="00614159" w:rsidRPr="00A56F34">
        <w:rPr>
          <w:rFonts w:ascii="Arial" w:hAnsi="Arial" w:cs="Arial"/>
        </w:rPr>
        <w:tab/>
      </w:r>
    </w:p>
    <w:p w14:paraId="40CE9AD1" w14:textId="3531E0AB" w:rsidR="004429F8" w:rsidRPr="00A56F34" w:rsidRDefault="00F779DE" w:rsidP="00614159">
      <w:pPr>
        <w:pStyle w:val="Pardeliste"/>
        <w:numPr>
          <w:ilvl w:val="0"/>
          <w:numId w:val="2"/>
        </w:numPr>
        <w:rPr>
          <w:rFonts w:ascii="Arial" w:hAnsi="Arial" w:cs="Arial"/>
        </w:rPr>
      </w:pPr>
      <w:r w:rsidRPr="00A56F34">
        <w:rPr>
          <w:rFonts w:ascii="Arial" w:hAnsi="Arial" w:cs="Arial"/>
          <w:b/>
        </w:rPr>
        <w:t xml:space="preserve">Examen </w:t>
      </w:r>
      <w:r w:rsidR="004429F8" w:rsidRPr="00A56F34">
        <w:rPr>
          <w:rFonts w:ascii="Arial" w:hAnsi="Arial" w:cs="Arial"/>
          <w:b/>
        </w:rPr>
        <w:t xml:space="preserve">de </w:t>
      </w:r>
      <w:r w:rsidRPr="00A56F34">
        <w:rPr>
          <w:rFonts w:ascii="Arial" w:hAnsi="Arial" w:cs="Arial"/>
          <w:b/>
        </w:rPr>
        <w:t xml:space="preserve">synthèse </w:t>
      </w:r>
      <w:r w:rsidR="00C328C0" w:rsidRPr="00A56F34">
        <w:rPr>
          <w:rFonts w:ascii="Arial" w:hAnsi="Arial" w:cs="Arial"/>
          <w:b/>
        </w:rPr>
        <w:tab/>
      </w:r>
      <w:r w:rsidR="00C328C0" w:rsidRPr="00A56F34">
        <w:rPr>
          <w:rFonts w:ascii="Arial" w:hAnsi="Arial" w:cs="Arial"/>
        </w:rPr>
        <w:tab/>
      </w:r>
      <w:r w:rsidR="00C328C0" w:rsidRPr="00A56F34">
        <w:rPr>
          <w:rFonts w:ascii="Arial" w:hAnsi="Arial" w:cs="Arial"/>
        </w:rPr>
        <w:tab/>
      </w:r>
      <w:r w:rsidR="00C328C0" w:rsidRPr="00A56F34">
        <w:rPr>
          <w:rFonts w:ascii="Arial" w:hAnsi="Arial" w:cs="Arial"/>
        </w:rPr>
        <w:tab/>
      </w:r>
      <w:r w:rsidR="00C328C0" w:rsidRPr="00A56F34">
        <w:rPr>
          <w:rFonts w:ascii="Arial" w:hAnsi="Arial" w:cs="Arial"/>
        </w:rPr>
        <w:tab/>
      </w:r>
      <w:r w:rsidR="00C328C0" w:rsidRPr="00A56F34">
        <w:rPr>
          <w:rFonts w:ascii="Arial" w:hAnsi="Arial" w:cs="Arial"/>
        </w:rPr>
        <w:tab/>
      </w:r>
      <w:r w:rsidR="00C328C0" w:rsidRPr="00A56F34">
        <w:rPr>
          <w:rFonts w:ascii="Arial" w:hAnsi="Arial" w:cs="Arial"/>
        </w:rPr>
        <w:tab/>
      </w:r>
      <w:r w:rsidR="00C328C0" w:rsidRPr="00A56F34">
        <w:rPr>
          <w:rFonts w:ascii="Arial" w:hAnsi="Arial" w:cs="Arial"/>
        </w:rPr>
        <w:tab/>
      </w:r>
      <w:r w:rsidR="004429F8" w:rsidRPr="00A56F34">
        <w:rPr>
          <w:rFonts w:ascii="Arial" w:hAnsi="Arial" w:cs="Arial"/>
        </w:rPr>
        <w:tab/>
      </w:r>
      <w:r w:rsidR="00513E67" w:rsidRPr="00A56F34">
        <w:rPr>
          <w:rFonts w:ascii="Arial" w:hAnsi="Arial" w:cs="Arial"/>
          <w:b/>
        </w:rPr>
        <w:tab/>
        <w:t>40</w:t>
      </w:r>
      <w:r w:rsidR="00C328C0" w:rsidRPr="00A56F34">
        <w:rPr>
          <w:rFonts w:ascii="Arial" w:hAnsi="Arial" w:cs="Arial"/>
          <w:b/>
        </w:rPr>
        <w:t>%</w:t>
      </w:r>
    </w:p>
    <w:p w14:paraId="5E967DEA" w14:textId="0B6E4077" w:rsidR="001C1CEB" w:rsidRPr="001C1CEB" w:rsidRDefault="001C1CEB" w:rsidP="001C1CEB">
      <w:pPr>
        <w:pStyle w:val="Pardeliste"/>
        <w:ind w:left="360"/>
        <w:rPr>
          <w:rFonts w:ascii="Arial" w:hAnsi="Arial" w:cs="Arial"/>
        </w:rPr>
      </w:pPr>
      <w:r w:rsidRPr="001C1CEB">
        <w:rPr>
          <w:rFonts w:ascii="Arial" w:hAnsi="Arial" w:cs="Arial"/>
        </w:rPr>
        <w:t xml:space="preserve">Examen disponible en ligne sur </w:t>
      </w:r>
      <w:proofErr w:type="spellStart"/>
      <w:r w:rsidRPr="001C1CEB">
        <w:rPr>
          <w:rFonts w:ascii="Arial" w:hAnsi="Arial" w:cs="Arial"/>
        </w:rPr>
        <w:t>Studium</w:t>
      </w:r>
      <w:proofErr w:type="spellEnd"/>
      <w:r w:rsidRPr="001C1CEB">
        <w:rPr>
          <w:rFonts w:ascii="Arial" w:hAnsi="Arial" w:cs="Arial"/>
        </w:rPr>
        <w:t xml:space="preserve"> le 9 juin 2018</w:t>
      </w:r>
      <w:r w:rsidR="002F3366">
        <w:rPr>
          <w:rFonts w:ascii="Arial" w:hAnsi="Arial" w:cs="Arial"/>
        </w:rPr>
        <w:t>, à remettre le 11 juin à 23h45</w:t>
      </w:r>
      <w:r w:rsidRPr="001C1CEB">
        <w:rPr>
          <w:rFonts w:ascii="Arial" w:hAnsi="Arial" w:cs="Arial"/>
        </w:rPr>
        <w:t> </w:t>
      </w:r>
    </w:p>
    <w:p w14:paraId="3A597707" w14:textId="3868389C" w:rsidR="00F779DE" w:rsidRPr="007617C0" w:rsidRDefault="00F779DE" w:rsidP="007617C0">
      <w:pPr>
        <w:pStyle w:val="Pardeliste"/>
        <w:numPr>
          <w:ilvl w:val="0"/>
          <w:numId w:val="2"/>
        </w:numPr>
        <w:rPr>
          <w:rFonts w:ascii="Arial" w:hAnsi="Arial" w:cs="Arial"/>
        </w:rPr>
      </w:pPr>
      <w:r w:rsidRPr="00A56F34">
        <w:rPr>
          <w:rFonts w:ascii="Arial" w:hAnsi="Arial" w:cs="Arial"/>
          <w:b/>
        </w:rPr>
        <w:t xml:space="preserve">Travail de </w:t>
      </w:r>
      <w:r w:rsidR="007617C0">
        <w:rPr>
          <w:rFonts w:ascii="Arial" w:hAnsi="Arial" w:cs="Arial"/>
          <w:b/>
        </w:rPr>
        <w:t xml:space="preserve">session : </w:t>
      </w:r>
      <w:r w:rsidRPr="00A56F34">
        <w:rPr>
          <w:rFonts w:ascii="Arial" w:hAnsi="Arial" w:cs="Arial"/>
          <w:b/>
        </w:rPr>
        <w:t xml:space="preserve">recherche </w:t>
      </w:r>
      <w:r w:rsidR="007617C0">
        <w:rPr>
          <w:rFonts w:ascii="Arial" w:hAnsi="Arial" w:cs="Arial"/>
          <w:b/>
        </w:rPr>
        <w:t xml:space="preserve">et </w:t>
      </w:r>
      <w:r w:rsidR="00513E67" w:rsidRPr="00A56F34">
        <w:rPr>
          <w:rFonts w:ascii="Arial" w:hAnsi="Arial" w:cs="Arial"/>
          <w:b/>
        </w:rPr>
        <w:t xml:space="preserve">analyse </w:t>
      </w:r>
      <w:r w:rsidRPr="00A56F34">
        <w:rPr>
          <w:rFonts w:ascii="Arial" w:hAnsi="Arial" w:cs="Arial"/>
          <w:b/>
        </w:rPr>
        <w:t xml:space="preserve">en </w:t>
      </w:r>
      <w:r w:rsidR="000F219E" w:rsidRPr="00A56F34">
        <w:rPr>
          <w:rFonts w:ascii="Arial" w:hAnsi="Arial" w:cs="Arial"/>
          <w:b/>
        </w:rPr>
        <w:t>binôme</w:t>
      </w:r>
      <w:r w:rsidR="00C328C0" w:rsidRPr="00A56F34">
        <w:rPr>
          <w:rFonts w:ascii="Arial" w:hAnsi="Arial" w:cs="Arial"/>
        </w:rPr>
        <w:t xml:space="preserve"> </w:t>
      </w:r>
      <w:r w:rsidR="007617C0">
        <w:rPr>
          <w:rFonts w:ascii="Arial" w:hAnsi="Arial" w:cs="Arial"/>
        </w:rPr>
        <w:tab/>
      </w:r>
      <w:r w:rsidR="00C328C0" w:rsidRPr="00A56F34">
        <w:rPr>
          <w:rFonts w:ascii="Arial" w:hAnsi="Arial" w:cs="Arial"/>
        </w:rPr>
        <w:tab/>
      </w:r>
      <w:r w:rsidR="004429F8" w:rsidRPr="00A56F34">
        <w:rPr>
          <w:rFonts w:ascii="Arial" w:hAnsi="Arial" w:cs="Arial"/>
        </w:rPr>
        <w:tab/>
      </w:r>
      <w:r w:rsidR="008C0889">
        <w:rPr>
          <w:rFonts w:ascii="Arial" w:hAnsi="Arial" w:cs="Arial"/>
        </w:rPr>
        <w:tab/>
      </w:r>
      <w:r w:rsidR="008C0889">
        <w:rPr>
          <w:rFonts w:ascii="Arial" w:hAnsi="Arial" w:cs="Arial"/>
        </w:rPr>
        <w:tab/>
      </w:r>
      <w:r w:rsidR="00C328C0" w:rsidRPr="00A56F34">
        <w:rPr>
          <w:rFonts w:ascii="Arial" w:hAnsi="Arial" w:cs="Arial"/>
          <w:b/>
        </w:rPr>
        <w:t>40%</w:t>
      </w:r>
      <w:r w:rsidR="00C328C0" w:rsidRPr="00A56F34">
        <w:rPr>
          <w:rFonts w:ascii="Arial" w:hAnsi="Arial" w:cs="Arial"/>
        </w:rPr>
        <w:t xml:space="preserve"> </w:t>
      </w:r>
      <w:r w:rsidR="00614159" w:rsidRPr="00A56F34">
        <w:rPr>
          <w:rFonts w:ascii="Arial" w:hAnsi="Arial" w:cs="Arial"/>
        </w:rPr>
        <w:br/>
      </w:r>
      <w:r w:rsidR="007617C0">
        <w:rPr>
          <w:rFonts w:ascii="Arial" w:hAnsi="Arial" w:cs="Arial"/>
        </w:rPr>
        <w:t>R</w:t>
      </w:r>
      <w:r w:rsidRPr="00A56F34">
        <w:rPr>
          <w:rFonts w:ascii="Arial" w:hAnsi="Arial" w:cs="Arial"/>
        </w:rPr>
        <w:t xml:space="preserve">apport </w:t>
      </w:r>
      <w:r w:rsidR="00CA2313" w:rsidRPr="00A56F34">
        <w:rPr>
          <w:rFonts w:ascii="Arial" w:hAnsi="Arial" w:cs="Arial"/>
        </w:rPr>
        <w:t>de</w:t>
      </w:r>
      <w:r w:rsidRPr="00A56F34">
        <w:rPr>
          <w:rFonts w:ascii="Arial" w:hAnsi="Arial" w:cs="Arial"/>
        </w:rPr>
        <w:t xml:space="preserve"> </w:t>
      </w:r>
      <w:r w:rsidR="007617C0">
        <w:rPr>
          <w:rFonts w:ascii="Arial" w:hAnsi="Arial" w:cs="Arial"/>
        </w:rPr>
        <w:t>20 pages</w:t>
      </w:r>
      <w:r w:rsidR="00513E67" w:rsidRPr="007617C0">
        <w:rPr>
          <w:rFonts w:ascii="Arial" w:hAnsi="Arial" w:cs="Arial"/>
        </w:rPr>
        <w:t>, à remettre</w:t>
      </w:r>
      <w:r w:rsidRPr="007617C0">
        <w:rPr>
          <w:rFonts w:ascii="Arial" w:hAnsi="Arial" w:cs="Arial"/>
        </w:rPr>
        <w:t xml:space="preserve"> le </w:t>
      </w:r>
      <w:r w:rsidR="00C328C0" w:rsidRPr="007617C0">
        <w:rPr>
          <w:rFonts w:ascii="Arial" w:hAnsi="Arial" w:cs="Arial"/>
        </w:rPr>
        <w:t>14</w:t>
      </w:r>
      <w:r w:rsidR="007617C0">
        <w:rPr>
          <w:rFonts w:ascii="Arial" w:hAnsi="Arial" w:cs="Arial"/>
        </w:rPr>
        <w:t xml:space="preserve"> juillet 2018</w:t>
      </w:r>
      <w:r w:rsidRPr="007617C0">
        <w:rPr>
          <w:rFonts w:ascii="Arial" w:hAnsi="Arial" w:cs="Arial"/>
        </w:rPr>
        <w:t xml:space="preserve">. </w:t>
      </w:r>
    </w:p>
    <w:p w14:paraId="07CBADEF" w14:textId="493647CD" w:rsidR="004429F8" w:rsidRPr="00A56F34" w:rsidRDefault="004429F8" w:rsidP="004429F8">
      <w:pPr>
        <w:pStyle w:val="Pardeliste"/>
        <w:numPr>
          <w:ilvl w:val="0"/>
          <w:numId w:val="2"/>
        </w:numPr>
        <w:rPr>
          <w:rFonts w:ascii="Arial" w:hAnsi="Arial" w:cs="Arial"/>
          <w:b/>
        </w:rPr>
      </w:pPr>
      <w:r w:rsidRPr="00A56F34">
        <w:rPr>
          <w:rFonts w:ascii="Arial" w:hAnsi="Arial" w:cs="Arial"/>
          <w:b/>
        </w:rPr>
        <w:t xml:space="preserve">Présence au cours et participation active et informée aux échanges </w:t>
      </w:r>
      <w:r w:rsidRPr="00A56F34">
        <w:rPr>
          <w:rFonts w:ascii="Arial" w:hAnsi="Arial" w:cs="Arial"/>
          <w:b/>
        </w:rPr>
        <w:tab/>
      </w:r>
      <w:r w:rsidR="00513E67" w:rsidRPr="00A56F34">
        <w:rPr>
          <w:rFonts w:ascii="Arial" w:hAnsi="Arial" w:cs="Arial"/>
          <w:b/>
        </w:rPr>
        <w:tab/>
      </w:r>
      <w:r w:rsidR="00A56F34">
        <w:rPr>
          <w:rFonts w:ascii="Arial" w:hAnsi="Arial" w:cs="Arial"/>
          <w:b/>
        </w:rPr>
        <w:tab/>
      </w:r>
      <w:r w:rsidRPr="00A56F34">
        <w:rPr>
          <w:rFonts w:ascii="Arial" w:hAnsi="Arial" w:cs="Arial"/>
          <w:b/>
        </w:rPr>
        <w:t xml:space="preserve">10% </w:t>
      </w:r>
    </w:p>
    <w:p w14:paraId="2CA6FF37" w14:textId="77777777" w:rsidR="00E85390" w:rsidRDefault="00E85390" w:rsidP="00E85390">
      <w:pPr>
        <w:pStyle w:val="Pardeliste"/>
        <w:ind w:left="360"/>
        <w:rPr>
          <w:rFonts w:ascii="Arial" w:hAnsi="Arial" w:cs="Arial"/>
          <w:lang w:eastAsia="fr-FR"/>
        </w:rPr>
      </w:pPr>
      <w:r w:rsidRPr="007617C0">
        <w:rPr>
          <w:rFonts w:ascii="Arial" w:hAnsi="Arial" w:cs="Arial"/>
          <w:lang w:eastAsia="fr-FR"/>
        </w:rPr>
        <w:lastRenderedPageBreak/>
        <w:t xml:space="preserve">Tous les tests et examens doivent être complétés et remis en ligne dans le respect des </w:t>
      </w:r>
    </w:p>
    <w:p w14:paraId="2A671123" w14:textId="1D99A7F1" w:rsidR="00E85390" w:rsidRPr="007617C0" w:rsidRDefault="00E85390" w:rsidP="00E85390">
      <w:pPr>
        <w:pStyle w:val="Pardeliste"/>
        <w:ind w:left="360"/>
        <w:rPr>
          <w:rFonts w:ascii="Arial" w:hAnsi="Arial" w:cs="Arial"/>
        </w:rPr>
      </w:pPr>
      <w:proofErr w:type="gramStart"/>
      <w:r w:rsidRPr="007617C0">
        <w:rPr>
          <w:rFonts w:ascii="Arial" w:hAnsi="Arial" w:cs="Arial"/>
          <w:lang w:eastAsia="fr-FR"/>
        </w:rPr>
        <w:t>dates</w:t>
      </w:r>
      <w:proofErr w:type="gramEnd"/>
      <w:r w:rsidRPr="007617C0">
        <w:rPr>
          <w:rFonts w:ascii="Arial" w:hAnsi="Arial" w:cs="Arial"/>
          <w:lang w:eastAsia="fr-FR"/>
        </w:rPr>
        <w:t xml:space="preserve"> butoirs. Les travaux en retard ne seront pas acceptés et ne seront pas comptabilisés.</w:t>
      </w:r>
    </w:p>
    <w:p w14:paraId="34C2A600" w14:textId="77777777" w:rsidR="00E85390" w:rsidRDefault="00E85390" w:rsidP="00513E67">
      <w:pPr>
        <w:pStyle w:val="Pardeliste"/>
        <w:ind w:left="360"/>
        <w:rPr>
          <w:rFonts w:ascii="Arial" w:hAnsi="Arial" w:cs="Arial"/>
          <w:color w:val="0070C0"/>
        </w:rPr>
      </w:pPr>
    </w:p>
    <w:p w14:paraId="06562D67" w14:textId="11EC5129" w:rsidR="007617C0" w:rsidRPr="007617C0" w:rsidRDefault="007617C0" w:rsidP="007617C0">
      <w:pPr>
        <w:pStyle w:val="Titre1"/>
        <w:rPr>
          <w:rFonts w:ascii="Arial" w:hAnsi="Arial" w:cs="Arial"/>
          <w:sz w:val="28"/>
          <w:szCs w:val="22"/>
          <w:lang w:val="fr-CA"/>
        </w:rPr>
      </w:pPr>
      <w:r w:rsidRPr="007617C0">
        <w:rPr>
          <w:rFonts w:ascii="Arial" w:hAnsi="Arial" w:cs="Arial"/>
          <w:sz w:val="28"/>
          <w:szCs w:val="22"/>
          <w:lang w:val="fr-CA"/>
        </w:rPr>
        <w:t>TRAVAIL DE SESSION</w:t>
      </w:r>
    </w:p>
    <w:p w14:paraId="2C8A54C0" w14:textId="77777777" w:rsidR="007617C0" w:rsidRDefault="007617C0" w:rsidP="00F54C70">
      <w:pPr>
        <w:rPr>
          <w:rFonts w:ascii="Arial" w:hAnsi="Arial" w:cs="Arial"/>
          <w:szCs w:val="22"/>
        </w:rPr>
      </w:pPr>
    </w:p>
    <w:p w14:paraId="51D05B81" w14:textId="60313B4E" w:rsidR="008C0889" w:rsidRPr="00D70D21" w:rsidRDefault="008C0889" w:rsidP="00F54C70">
      <w:pPr>
        <w:rPr>
          <w:rFonts w:ascii="Arial" w:hAnsi="Arial" w:cs="Arial"/>
          <w:szCs w:val="22"/>
        </w:rPr>
      </w:pPr>
      <w:r w:rsidRPr="00F54C70">
        <w:rPr>
          <w:rFonts w:ascii="Arial" w:hAnsi="Arial" w:cs="Arial"/>
          <w:szCs w:val="22"/>
        </w:rPr>
        <w:t xml:space="preserve">Le travail de session </w:t>
      </w:r>
      <w:r w:rsidRPr="00D70D21">
        <w:rPr>
          <w:rFonts w:ascii="Arial" w:hAnsi="Arial" w:cs="Arial"/>
          <w:szCs w:val="22"/>
        </w:rPr>
        <w:t>constitue une étude de cas réel ou hypothétique sur la mise en œuvre de l’économie circulaire selon un mode de déploiement au choix</w:t>
      </w:r>
      <w:r w:rsidR="007B3D3F">
        <w:rPr>
          <w:rFonts w:ascii="Arial" w:hAnsi="Arial" w:cs="Arial"/>
          <w:szCs w:val="22"/>
        </w:rPr>
        <w:t xml:space="preserve"> </w:t>
      </w:r>
      <w:r w:rsidRPr="00D70D21">
        <w:rPr>
          <w:rFonts w:ascii="Arial" w:hAnsi="Arial" w:cs="Arial"/>
          <w:szCs w:val="22"/>
        </w:rPr>
        <w:t>: soit une filière, un produit/service, une ressource, une organisation ou un territoire.</w:t>
      </w:r>
    </w:p>
    <w:p w14:paraId="2FDDA64C" w14:textId="310C8119" w:rsidR="008C0889" w:rsidRPr="00D70D21" w:rsidRDefault="008C0889" w:rsidP="00F54C70">
      <w:pPr>
        <w:rPr>
          <w:rFonts w:ascii="Arial" w:hAnsi="Arial" w:cs="Arial"/>
          <w:szCs w:val="22"/>
        </w:rPr>
      </w:pPr>
      <w:r w:rsidRPr="00D70D21">
        <w:rPr>
          <w:rFonts w:ascii="Arial" w:hAnsi="Arial" w:cs="Arial"/>
          <w:szCs w:val="22"/>
        </w:rPr>
        <w:t>Le choix des stratégies et outils applicables vous appartient.</w:t>
      </w:r>
      <w:r w:rsidRPr="00F54C70">
        <w:rPr>
          <w:rFonts w:ascii="Arial" w:hAnsi="Arial" w:cs="Arial"/>
          <w:szCs w:val="22"/>
        </w:rPr>
        <w:t xml:space="preserve"> </w:t>
      </w:r>
      <w:r w:rsidRPr="00D70D21">
        <w:rPr>
          <w:rFonts w:ascii="Arial" w:hAnsi="Arial" w:cs="Arial"/>
          <w:szCs w:val="22"/>
        </w:rPr>
        <w:t>Votre travail se divise en trois parties principales. </w:t>
      </w:r>
    </w:p>
    <w:p w14:paraId="6541909E" w14:textId="0F020BFB" w:rsidR="008C0889" w:rsidRPr="007617C0" w:rsidRDefault="008C0889" w:rsidP="007617C0">
      <w:pPr>
        <w:pStyle w:val="Pardeliste"/>
        <w:numPr>
          <w:ilvl w:val="0"/>
          <w:numId w:val="12"/>
        </w:numPr>
        <w:rPr>
          <w:rFonts w:ascii="Arial" w:hAnsi="Arial" w:cs="Arial"/>
        </w:rPr>
      </w:pPr>
      <w:r w:rsidRPr="007617C0">
        <w:rPr>
          <w:rFonts w:ascii="Arial" w:hAnsi="Arial" w:cs="Arial"/>
        </w:rPr>
        <w:t>Il doit d’abord situer votre étude de cas dans le contexte global de l’économie circulaire, d’un point de vue conceptuel. </w:t>
      </w:r>
    </w:p>
    <w:p w14:paraId="1F55E387" w14:textId="6D4E3EB5" w:rsidR="008C0889" w:rsidRPr="007617C0" w:rsidRDefault="008C0889" w:rsidP="007617C0">
      <w:pPr>
        <w:pStyle w:val="Pardeliste"/>
        <w:numPr>
          <w:ilvl w:val="0"/>
          <w:numId w:val="12"/>
        </w:numPr>
        <w:rPr>
          <w:rFonts w:ascii="Arial" w:hAnsi="Arial" w:cs="Arial"/>
        </w:rPr>
      </w:pPr>
      <w:r w:rsidRPr="007617C0">
        <w:rPr>
          <w:rFonts w:ascii="Arial" w:hAnsi="Arial" w:cs="Arial"/>
        </w:rPr>
        <w:t>Il doit ensuite présenter votre compréhension de l’application des concepts (stratégies, outils, etc.) de l'économie circulaire selon le mode de déploiement que vous aurez sélectionné. </w:t>
      </w:r>
    </w:p>
    <w:p w14:paraId="3D067BA0" w14:textId="16230418" w:rsidR="008C0889" w:rsidRPr="007617C0" w:rsidRDefault="008C0889" w:rsidP="007617C0">
      <w:pPr>
        <w:pStyle w:val="Pardeliste"/>
        <w:numPr>
          <w:ilvl w:val="0"/>
          <w:numId w:val="12"/>
        </w:numPr>
        <w:rPr>
          <w:rFonts w:ascii="Arial" w:hAnsi="Arial" w:cs="Arial"/>
        </w:rPr>
      </w:pPr>
      <w:r w:rsidRPr="007617C0">
        <w:rPr>
          <w:rFonts w:ascii="Arial" w:hAnsi="Arial" w:cs="Arial"/>
        </w:rPr>
        <w:t>Enfin, une analyse des freins et leviers spécifique à votre</w:t>
      </w:r>
      <w:r w:rsidR="00DB0CF5">
        <w:rPr>
          <w:rFonts w:ascii="Arial" w:hAnsi="Arial" w:cs="Arial"/>
        </w:rPr>
        <w:t xml:space="preserve"> étude, en fonction du mode de </w:t>
      </w:r>
      <w:r w:rsidRPr="007617C0">
        <w:rPr>
          <w:rFonts w:ascii="Arial" w:hAnsi="Arial" w:cs="Arial"/>
        </w:rPr>
        <w:t>déploiement que vous aurez sélectionné, devra être exposée en dernière partie.</w:t>
      </w:r>
    </w:p>
    <w:p w14:paraId="54743436" w14:textId="77777777" w:rsidR="007617C0" w:rsidRPr="00D70D21" w:rsidRDefault="007617C0" w:rsidP="00F54C70">
      <w:pPr>
        <w:rPr>
          <w:rFonts w:ascii="Arial" w:hAnsi="Arial" w:cs="Arial"/>
          <w:sz w:val="13"/>
          <w:szCs w:val="22"/>
        </w:rPr>
      </w:pPr>
    </w:p>
    <w:p w14:paraId="1B3EF4A0" w14:textId="77777777" w:rsidR="007617C0" w:rsidRDefault="008C0889" w:rsidP="00F54C70">
      <w:pPr>
        <w:rPr>
          <w:rFonts w:ascii="Arial" w:hAnsi="Arial" w:cs="Arial"/>
          <w:szCs w:val="22"/>
        </w:rPr>
      </w:pPr>
      <w:r w:rsidRPr="00D70D21">
        <w:rPr>
          <w:rFonts w:ascii="Arial" w:hAnsi="Arial" w:cs="Arial"/>
          <w:szCs w:val="22"/>
        </w:rPr>
        <w:t>Exemple d'une étude de cas</w:t>
      </w:r>
      <w:r w:rsidRPr="00F54C70">
        <w:rPr>
          <w:rFonts w:ascii="Arial" w:hAnsi="Arial" w:cs="Arial"/>
          <w:szCs w:val="22"/>
        </w:rPr>
        <w:t xml:space="preserve"> : </w:t>
      </w:r>
    </w:p>
    <w:p w14:paraId="3CC16AD6" w14:textId="593B5293" w:rsidR="008C0889" w:rsidRDefault="008C0889" w:rsidP="00F54C70">
      <w:pPr>
        <w:rPr>
          <w:rFonts w:ascii="Arial" w:hAnsi="Arial" w:cs="Arial"/>
          <w:szCs w:val="22"/>
        </w:rPr>
      </w:pPr>
      <w:r w:rsidRPr="007617C0">
        <w:rPr>
          <w:rFonts w:ascii="Arial" w:hAnsi="Arial" w:cs="Arial"/>
          <w:i/>
          <w:szCs w:val="22"/>
        </w:rPr>
        <w:t>C</w:t>
      </w:r>
      <w:r w:rsidRPr="00D70D21">
        <w:rPr>
          <w:rFonts w:ascii="Arial" w:hAnsi="Arial" w:cs="Arial"/>
          <w:i/>
          <w:szCs w:val="22"/>
        </w:rPr>
        <w:t>ulture de la vigne en Estrie dans une perspective d'économie circulaire</w:t>
      </w:r>
      <w:r w:rsidRPr="007617C0">
        <w:rPr>
          <w:rFonts w:ascii="Arial" w:hAnsi="Arial" w:cs="Arial"/>
          <w:i/>
          <w:szCs w:val="22"/>
        </w:rPr>
        <w:t xml:space="preserve"> </w:t>
      </w:r>
      <w:r w:rsidRPr="00D70D21">
        <w:rPr>
          <w:rFonts w:ascii="Arial" w:hAnsi="Arial" w:cs="Arial"/>
          <w:i/>
          <w:szCs w:val="22"/>
        </w:rPr>
        <w:t>: application de l’économie collaborative</w:t>
      </w:r>
      <w:r w:rsidRPr="00D70D21">
        <w:rPr>
          <w:rFonts w:ascii="Arial" w:hAnsi="Arial" w:cs="Arial"/>
          <w:szCs w:val="22"/>
        </w:rPr>
        <w:t>.</w:t>
      </w:r>
    </w:p>
    <w:p w14:paraId="14F742F6" w14:textId="77777777" w:rsidR="00E85390" w:rsidRDefault="00E85390" w:rsidP="00F54C70">
      <w:pPr>
        <w:rPr>
          <w:rFonts w:ascii="Arial" w:hAnsi="Arial" w:cs="Arial"/>
          <w:szCs w:val="22"/>
        </w:rPr>
      </w:pPr>
    </w:p>
    <w:p w14:paraId="0903EE90" w14:textId="1AFD6904" w:rsidR="007617C0" w:rsidRPr="00D70D21" w:rsidRDefault="00E85390" w:rsidP="00F54C70">
      <w:pPr>
        <w:rPr>
          <w:rFonts w:ascii="Arial" w:hAnsi="Arial" w:cs="Arial"/>
          <w:szCs w:val="22"/>
        </w:rPr>
      </w:pPr>
      <w:proofErr w:type="gramStart"/>
      <w:r>
        <w:rPr>
          <w:rFonts w:ascii="Arial" w:hAnsi="Arial" w:cs="Arial"/>
          <w:szCs w:val="22"/>
        </w:rPr>
        <w:t>INSTRUCTIONS:</w:t>
      </w:r>
      <w:proofErr w:type="gramEnd"/>
    </w:p>
    <w:p w14:paraId="632C790B" w14:textId="1AD3F91C" w:rsidR="008C0889" w:rsidRPr="007617C0" w:rsidRDefault="008C0889" w:rsidP="007617C0">
      <w:pPr>
        <w:pStyle w:val="Pardeliste"/>
        <w:numPr>
          <w:ilvl w:val="0"/>
          <w:numId w:val="14"/>
        </w:numPr>
        <w:rPr>
          <w:rFonts w:ascii="Arial" w:hAnsi="Arial" w:cs="Arial"/>
          <w:lang w:eastAsia="fr-FR"/>
        </w:rPr>
      </w:pPr>
      <w:r w:rsidRPr="007617C0">
        <w:rPr>
          <w:rFonts w:ascii="Arial" w:hAnsi="Arial" w:cs="Arial"/>
        </w:rPr>
        <w:t>R</w:t>
      </w:r>
      <w:r w:rsidRPr="007617C0">
        <w:rPr>
          <w:rFonts w:ascii="Arial" w:hAnsi="Arial" w:cs="Arial"/>
          <w:lang w:eastAsia="fr-FR"/>
        </w:rPr>
        <w:t xml:space="preserve">apport de </w:t>
      </w:r>
      <w:r w:rsidRPr="007617C0">
        <w:rPr>
          <w:rFonts w:ascii="Arial" w:hAnsi="Arial" w:cs="Arial"/>
        </w:rPr>
        <w:t>20 pages</w:t>
      </w:r>
      <w:r w:rsidRPr="007617C0">
        <w:rPr>
          <w:rFonts w:ascii="Arial" w:hAnsi="Arial" w:cs="Arial"/>
          <w:lang w:eastAsia="fr-FR"/>
        </w:rPr>
        <w:t xml:space="preserve">, annexes </w:t>
      </w:r>
      <w:r w:rsidRPr="007617C0">
        <w:rPr>
          <w:rFonts w:ascii="Arial" w:hAnsi="Arial" w:cs="Arial"/>
        </w:rPr>
        <w:t xml:space="preserve">et bibliographie </w:t>
      </w:r>
      <w:r w:rsidRPr="007617C0">
        <w:rPr>
          <w:rFonts w:ascii="Arial" w:hAnsi="Arial" w:cs="Arial"/>
          <w:lang w:eastAsia="fr-FR"/>
        </w:rPr>
        <w:t>en sus</w:t>
      </w:r>
      <w:r w:rsidRPr="007617C0">
        <w:rPr>
          <w:rFonts w:ascii="Arial" w:hAnsi="Arial" w:cs="Arial"/>
        </w:rPr>
        <w:t xml:space="preserve"> (se référer aux instructions de présentation)</w:t>
      </w:r>
    </w:p>
    <w:p w14:paraId="3C2C8B04" w14:textId="7EA0F0E5" w:rsidR="008C0889" w:rsidRPr="007617C0" w:rsidRDefault="008C0889" w:rsidP="007617C0">
      <w:pPr>
        <w:pStyle w:val="Pardeliste"/>
        <w:numPr>
          <w:ilvl w:val="0"/>
          <w:numId w:val="14"/>
        </w:numPr>
        <w:rPr>
          <w:rFonts w:ascii="Arial" w:hAnsi="Arial" w:cs="Arial"/>
        </w:rPr>
      </w:pPr>
      <w:r w:rsidRPr="007617C0">
        <w:rPr>
          <w:rFonts w:ascii="Arial" w:hAnsi="Arial" w:cs="Arial"/>
        </w:rPr>
        <w:t>Le nom des étudiants du binôme doit être soumis au plus tard le mercredi 6 juin en fin de journée à l’équipe de l’IEDDEC</w:t>
      </w:r>
    </w:p>
    <w:p w14:paraId="13DDE123" w14:textId="09A21FB6" w:rsidR="008C0889" w:rsidRPr="007617C0" w:rsidRDefault="008C0889" w:rsidP="007617C0">
      <w:pPr>
        <w:pStyle w:val="Pardeliste"/>
        <w:numPr>
          <w:ilvl w:val="0"/>
          <w:numId w:val="14"/>
        </w:numPr>
        <w:rPr>
          <w:rFonts w:ascii="Arial" w:hAnsi="Arial" w:cs="Arial"/>
          <w:lang w:eastAsia="fr-FR"/>
        </w:rPr>
      </w:pPr>
      <w:r w:rsidRPr="007617C0">
        <w:rPr>
          <w:rFonts w:ascii="Arial" w:hAnsi="Arial" w:cs="Arial"/>
          <w:lang w:eastAsia="fr-FR"/>
        </w:rPr>
        <w:t xml:space="preserve">Présentation orale </w:t>
      </w:r>
      <w:r w:rsidRPr="007617C0">
        <w:rPr>
          <w:rFonts w:ascii="Arial" w:hAnsi="Arial" w:cs="Arial"/>
        </w:rPr>
        <w:t xml:space="preserve">en binôme </w:t>
      </w:r>
      <w:r w:rsidRPr="007617C0">
        <w:rPr>
          <w:rFonts w:ascii="Arial" w:hAnsi="Arial" w:cs="Arial"/>
          <w:lang w:eastAsia="fr-FR"/>
        </w:rPr>
        <w:t xml:space="preserve">du </w:t>
      </w:r>
      <w:r w:rsidRPr="007617C0">
        <w:rPr>
          <w:rFonts w:ascii="Arial" w:hAnsi="Arial" w:cs="Arial"/>
        </w:rPr>
        <w:t xml:space="preserve">plan du </w:t>
      </w:r>
      <w:r w:rsidRPr="007617C0">
        <w:rPr>
          <w:rFonts w:ascii="Arial" w:hAnsi="Arial" w:cs="Arial"/>
          <w:lang w:eastAsia="fr-FR"/>
        </w:rPr>
        <w:t>travail de se</w:t>
      </w:r>
      <w:r w:rsidRPr="007617C0">
        <w:rPr>
          <w:rFonts w:ascii="Arial" w:hAnsi="Arial" w:cs="Arial"/>
        </w:rPr>
        <w:t>ssion proposé, en 180 secondes, prévue le samedi 9</w:t>
      </w:r>
      <w:r w:rsidRPr="007617C0">
        <w:rPr>
          <w:rFonts w:ascii="Arial" w:hAnsi="Arial" w:cs="Arial"/>
          <w:lang w:eastAsia="fr-FR"/>
        </w:rPr>
        <w:t xml:space="preserve"> juin au matin.</w:t>
      </w:r>
    </w:p>
    <w:p w14:paraId="4212B689" w14:textId="10682F1D" w:rsidR="008C0889" w:rsidRPr="007617C0" w:rsidRDefault="008C0889" w:rsidP="007617C0">
      <w:pPr>
        <w:pStyle w:val="Pardeliste"/>
        <w:numPr>
          <w:ilvl w:val="0"/>
          <w:numId w:val="14"/>
        </w:numPr>
        <w:rPr>
          <w:rFonts w:ascii="Arial" w:hAnsi="Arial" w:cs="Arial"/>
        </w:rPr>
      </w:pPr>
      <w:r w:rsidRPr="007617C0">
        <w:rPr>
          <w:rFonts w:ascii="Arial" w:hAnsi="Arial" w:cs="Arial"/>
        </w:rPr>
        <w:t>Les étudiants doivent échanger avec l’équipe de l’IEDDEC sur leur sujet pour valider sa pertinence tout au long de l’école d’été, et lors des plages horaires réservées à cet effet dans le programme.</w:t>
      </w:r>
    </w:p>
    <w:p w14:paraId="697D0350" w14:textId="77777777" w:rsidR="007617C0" w:rsidRDefault="008C0889" w:rsidP="007617C0">
      <w:pPr>
        <w:pStyle w:val="Pardeliste"/>
        <w:numPr>
          <w:ilvl w:val="0"/>
          <w:numId w:val="14"/>
        </w:numPr>
        <w:rPr>
          <w:rFonts w:ascii="Arial" w:hAnsi="Arial" w:cs="Arial"/>
        </w:rPr>
      </w:pPr>
      <w:r w:rsidRPr="007617C0">
        <w:rPr>
          <w:rFonts w:ascii="Arial" w:hAnsi="Arial" w:cs="Arial"/>
        </w:rPr>
        <w:t xml:space="preserve">Le </w:t>
      </w:r>
      <w:r w:rsidRPr="007617C0">
        <w:rPr>
          <w:rFonts w:ascii="Arial" w:hAnsi="Arial" w:cs="Arial"/>
          <w:lang w:eastAsia="fr-FR"/>
        </w:rPr>
        <w:t xml:space="preserve">travail de session </w:t>
      </w:r>
      <w:r w:rsidRPr="007617C0">
        <w:rPr>
          <w:rFonts w:ascii="Arial" w:hAnsi="Arial" w:cs="Arial"/>
        </w:rPr>
        <w:t xml:space="preserve">est </w:t>
      </w:r>
      <w:r w:rsidR="00F54C70" w:rsidRPr="007617C0">
        <w:rPr>
          <w:rFonts w:ascii="Arial" w:hAnsi="Arial" w:cs="Arial"/>
        </w:rPr>
        <w:t>à remettre le 14 juillet 2018</w:t>
      </w:r>
      <w:r w:rsidRPr="007617C0">
        <w:rPr>
          <w:rFonts w:ascii="Arial" w:hAnsi="Arial" w:cs="Arial"/>
          <w:lang w:eastAsia="fr-FR"/>
        </w:rPr>
        <w:t xml:space="preserve"> à midi </w:t>
      </w:r>
      <w:r w:rsidRPr="007617C0">
        <w:rPr>
          <w:rFonts w:ascii="Arial" w:hAnsi="Arial" w:cs="Arial"/>
        </w:rPr>
        <w:t xml:space="preserve">(heure de Montréal) </w:t>
      </w:r>
      <w:r w:rsidRPr="007617C0">
        <w:rPr>
          <w:rFonts w:ascii="Arial" w:hAnsi="Arial" w:cs="Arial"/>
          <w:lang w:eastAsia="fr-FR"/>
        </w:rPr>
        <w:t xml:space="preserve">sur </w:t>
      </w:r>
      <w:proofErr w:type="spellStart"/>
      <w:r w:rsidRPr="007617C0">
        <w:rPr>
          <w:rFonts w:ascii="Arial" w:hAnsi="Arial" w:cs="Arial"/>
          <w:lang w:eastAsia="fr-FR"/>
        </w:rPr>
        <w:t>Studium</w:t>
      </w:r>
      <w:proofErr w:type="spellEnd"/>
      <w:r w:rsidRPr="007617C0">
        <w:rPr>
          <w:rFonts w:ascii="Arial" w:hAnsi="Arial" w:cs="Arial"/>
        </w:rPr>
        <w:t>.</w:t>
      </w:r>
    </w:p>
    <w:p w14:paraId="3D0985FA" w14:textId="77777777" w:rsidR="00E85390" w:rsidRPr="00E85390" w:rsidRDefault="008C0889" w:rsidP="0066116A">
      <w:pPr>
        <w:pStyle w:val="Pardeliste"/>
        <w:numPr>
          <w:ilvl w:val="0"/>
          <w:numId w:val="14"/>
        </w:numPr>
        <w:rPr>
          <w:rFonts w:ascii="Arial" w:hAnsi="Arial" w:cs="Arial"/>
        </w:rPr>
      </w:pPr>
      <w:r w:rsidRPr="00E85390">
        <w:rPr>
          <w:rFonts w:ascii="Arial" w:hAnsi="Arial" w:cs="Arial"/>
        </w:rPr>
        <w:t xml:space="preserve">Les pénalités de retard sont de </w:t>
      </w:r>
      <w:r w:rsidRPr="00E85390">
        <w:rPr>
          <w:rFonts w:ascii="Arial" w:hAnsi="Arial" w:cs="Arial"/>
          <w:lang w:eastAsia="fr-FR"/>
        </w:rPr>
        <w:t xml:space="preserve">10% par jour de retard pour le travail de fin de session. </w:t>
      </w:r>
    </w:p>
    <w:p w14:paraId="1E361272" w14:textId="4E685E52" w:rsidR="00E85390" w:rsidRPr="002F3366" w:rsidRDefault="00E85390" w:rsidP="00E85390">
      <w:pPr>
        <w:pStyle w:val="Pardeliste"/>
        <w:numPr>
          <w:ilvl w:val="0"/>
          <w:numId w:val="14"/>
        </w:numPr>
        <w:rPr>
          <w:rFonts w:ascii="Arial" w:hAnsi="Arial" w:cs="Arial"/>
        </w:rPr>
      </w:pPr>
      <w:r w:rsidRPr="002F3366">
        <w:rPr>
          <w:rFonts w:ascii="Arial" w:hAnsi="Arial" w:cs="Arial"/>
        </w:rPr>
        <w:t>Les étudiants inscrits à 1,5 crédits ne doivent pas rendre de travail de recherche.</w:t>
      </w:r>
    </w:p>
    <w:p w14:paraId="217C3324" w14:textId="77777777" w:rsidR="00E85390" w:rsidRDefault="00E85390" w:rsidP="00E85390">
      <w:pPr>
        <w:pStyle w:val="Pardeliste"/>
        <w:ind w:left="360"/>
        <w:rPr>
          <w:rFonts w:ascii="Arial" w:hAnsi="Arial" w:cs="Arial"/>
          <w:sz w:val="28"/>
        </w:rPr>
      </w:pPr>
    </w:p>
    <w:p w14:paraId="0B8C524D" w14:textId="77777777" w:rsidR="00E85390" w:rsidRPr="00E85390" w:rsidRDefault="00E85390" w:rsidP="00E85390">
      <w:pPr>
        <w:pStyle w:val="Pardeliste"/>
        <w:ind w:left="360"/>
        <w:rPr>
          <w:rFonts w:ascii="Arial" w:hAnsi="Arial" w:cs="Arial"/>
          <w:sz w:val="28"/>
        </w:rPr>
      </w:pPr>
    </w:p>
    <w:p w14:paraId="428C828E" w14:textId="316597C5" w:rsidR="00032695" w:rsidRPr="00E85390" w:rsidRDefault="00032695" w:rsidP="00E85390">
      <w:pPr>
        <w:pStyle w:val="Pardeliste"/>
        <w:ind w:left="0"/>
        <w:rPr>
          <w:rFonts w:ascii="Arial" w:hAnsi="Arial" w:cs="Arial"/>
          <w:sz w:val="28"/>
        </w:rPr>
      </w:pPr>
      <w:r w:rsidRPr="00D70D21">
        <w:rPr>
          <w:rFonts w:ascii="Arial" w:hAnsi="Arial" w:cs="Arial"/>
          <w:color w:val="00A69B"/>
          <w:sz w:val="28"/>
          <w:lang w:eastAsia="fr-FR"/>
        </w:rPr>
        <w:t>INSTRUCTIONS DE PRÉSENTATION</w:t>
      </w:r>
    </w:p>
    <w:p w14:paraId="37418240" w14:textId="77777777" w:rsidR="00032695" w:rsidRPr="00032695" w:rsidRDefault="00032695" w:rsidP="00032695">
      <w:pPr>
        <w:rPr>
          <w:sz w:val="20"/>
          <w:lang w:val="fr-CA"/>
        </w:rPr>
      </w:pPr>
    </w:p>
    <w:p w14:paraId="23795056" w14:textId="5808B0B4" w:rsidR="00032695" w:rsidRDefault="00032695" w:rsidP="00032695">
      <w:pPr>
        <w:pStyle w:val="Pardeliste"/>
        <w:numPr>
          <w:ilvl w:val="0"/>
          <w:numId w:val="9"/>
        </w:numPr>
        <w:rPr>
          <w:rFonts w:ascii="Arial" w:hAnsi="Arial" w:cs="Arial"/>
        </w:rPr>
      </w:pPr>
      <w:r>
        <w:rPr>
          <w:rFonts w:ascii="Arial" w:hAnsi="Arial" w:cs="Arial"/>
        </w:rPr>
        <w:t xml:space="preserve">Tous les travaux rendus </w:t>
      </w:r>
      <w:r w:rsidRPr="00032695">
        <w:rPr>
          <w:rFonts w:ascii="Arial" w:hAnsi="Arial" w:cs="Arial"/>
        </w:rPr>
        <w:t xml:space="preserve">via </w:t>
      </w:r>
      <w:proofErr w:type="spellStart"/>
      <w:r w:rsidRPr="00032695">
        <w:rPr>
          <w:rFonts w:ascii="Arial" w:hAnsi="Arial" w:cs="Arial"/>
        </w:rPr>
        <w:t>Studium</w:t>
      </w:r>
      <w:proofErr w:type="spellEnd"/>
      <w:r w:rsidRPr="00032695">
        <w:rPr>
          <w:rFonts w:ascii="Arial" w:hAnsi="Arial" w:cs="Arial"/>
        </w:rPr>
        <w:t xml:space="preserve"> doivent être fournis format </w:t>
      </w:r>
      <w:proofErr w:type="spellStart"/>
      <w:r w:rsidRPr="00032695">
        <w:rPr>
          <w:rFonts w:ascii="Arial" w:hAnsi="Arial" w:cs="Arial"/>
        </w:rPr>
        <w:t>pdf</w:t>
      </w:r>
      <w:proofErr w:type="spellEnd"/>
      <w:r w:rsidRPr="00032695">
        <w:rPr>
          <w:rFonts w:ascii="Arial" w:hAnsi="Arial" w:cs="Arial"/>
        </w:rPr>
        <w:t xml:space="preserve"> Interlignage 1.5, </w:t>
      </w:r>
      <w:r>
        <w:rPr>
          <w:rFonts w:ascii="Arial" w:hAnsi="Arial" w:cs="Arial"/>
        </w:rPr>
        <w:t xml:space="preserve">police </w:t>
      </w:r>
      <w:r w:rsidRPr="00032695">
        <w:rPr>
          <w:rFonts w:ascii="Arial" w:hAnsi="Arial" w:cs="Arial"/>
        </w:rPr>
        <w:t>Arial 12 </w:t>
      </w:r>
    </w:p>
    <w:p w14:paraId="0A77E732" w14:textId="60FBBADC" w:rsidR="002F3366" w:rsidRPr="00032695" w:rsidRDefault="002F3366" w:rsidP="00032695">
      <w:pPr>
        <w:pStyle w:val="Pardeliste"/>
        <w:numPr>
          <w:ilvl w:val="0"/>
          <w:numId w:val="9"/>
        </w:numPr>
        <w:rPr>
          <w:rFonts w:ascii="Arial" w:hAnsi="Arial" w:cs="Arial"/>
        </w:rPr>
      </w:pPr>
      <w:r>
        <w:rPr>
          <w:rFonts w:ascii="Arial" w:hAnsi="Arial" w:cs="Arial"/>
        </w:rPr>
        <w:t xml:space="preserve">Les travaux doivent être remis en format .pf, suivant la nomenclature précisée sur </w:t>
      </w:r>
      <w:proofErr w:type="spellStart"/>
      <w:r>
        <w:rPr>
          <w:rFonts w:ascii="Arial" w:hAnsi="Arial" w:cs="Arial"/>
        </w:rPr>
        <w:t>Studium</w:t>
      </w:r>
      <w:proofErr w:type="spellEnd"/>
      <w:r>
        <w:rPr>
          <w:rFonts w:ascii="Arial" w:hAnsi="Arial" w:cs="Arial"/>
        </w:rPr>
        <w:t>.</w:t>
      </w:r>
    </w:p>
    <w:p w14:paraId="000BC96A" w14:textId="77777777" w:rsidR="00032695" w:rsidRPr="00032695" w:rsidRDefault="00032695" w:rsidP="00032695">
      <w:pPr>
        <w:pStyle w:val="Pardeliste"/>
        <w:numPr>
          <w:ilvl w:val="0"/>
          <w:numId w:val="9"/>
        </w:numPr>
        <w:rPr>
          <w:rFonts w:ascii="Arial" w:hAnsi="Arial" w:cs="Arial"/>
        </w:rPr>
      </w:pPr>
      <w:r w:rsidRPr="00032695">
        <w:rPr>
          <w:rFonts w:ascii="Arial" w:hAnsi="Arial" w:cs="Arial"/>
        </w:rPr>
        <w:t>Merci de porter une attention particulière à la correction de la langue et de limiter les illustrations et les annexes à celles qui sont strictement essentielles à la compréhension de votre travail. La concision dans la rédaction sera appréciée.</w:t>
      </w:r>
    </w:p>
    <w:p w14:paraId="47DB484E" w14:textId="03CF6B28" w:rsidR="008C0889" w:rsidRPr="008C0889" w:rsidRDefault="00032695" w:rsidP="008C0889">
      <w:pPr>
        <w:pStyle w:val="Pardeliste"/>
        <w:numPr>
          <w:ilvl w:val="0"/>
          <w:numId w:val="9"/>
        </w:numPr>
        <w:rPr>
          <w:rFonts w:ascii="Arial" w:hAnsi="Arial" w:cs="Arial"/>
        </w:rPr>
      </w:pPr>
      <w:r w:rsidRPr="00032695">
        <w:rPr>
          <w:rFonts w:ascii="Arial" w:hAnsi="Arial" w:cs="Arial"/>
        </w:rPr>
        <w:t xml:space="preserve">Une bibliographie doit être annexée </w:t>
      </w:r>
      <w:r>
        <w:rPr>
          <w:rFonts w:ascii="Arial" w:hAnsi="Arial" w:cs="Arial"/>
        </w:rPr>
        <w:t xml:space="preserve">au travail de fin de session </w:t>
      </w:r>
      <w:r w:rsidRPr="00032695">
        <w:rPr>
          <w:rFonts w:ascii="Arial" w:hAnsi="Arial" w:cs="Arial"/>
        </w:rPr>
        <w:t>et suivre les règles de présentation académiques habituelles de l’Université de Montréal</w:t>
      </w:r>
    </w:p>
    <w:p w14:paraId="57BFCB91" w14:textId="06B291B4" w:rsidR="00530DD4" w:rsidRPr="00A56F34" w:rsidRDefault="00E85390" w:rsidP="00530DD4">
      <w:pPr>
        <w:pStyle w:val="Titre1"/>
        <w:rPr>
          <w:rFonts w:ascii="Arial" w:hAnsi="Arial" w:cs="Arial"/>
          <w:sz w:val="28"/>
          <w:szCs w:val="22"/>
          <w:lang w:val="fr-CA"/>
        </w:rPr>
      </w:pPr>
      <w:r>
        <w:rPr>
          <w:rFonts w:ascii="Arial" w:hAnsi="Arial" w:cs="Arial"/>
          <w:sz w:val="28"/>
          <w:szCs w:val="22"/>
          <w:lang w:val="fr-CA"/>
        </w:rPr>
        <w:br w:type="column"/>
      </w:r>
      <w:r w:rsidR="00530DD4" w:rsidRPr="00A56F34">
        <w:rPr>
          <w:rFonts w:ascii="Arial" w:hAnsi="Arial" w:cs="Arial"/>
          <w:sz w:val="28"/>
          <w:szCs w:val="22"/>
          <w:lang w:val="fr-CA"/>
        </w:rPr>
        <w:lastRenderedPageBreak/>
        <w:t>information sur le plagiat</w:t>
      </w:r>
    </w:p>
    <w:p w14:paraId="6C0004AA" w14:textId="77777777" w:rsidR="00530DD4" w:rsidRPr="00032695" w:rsidRDefault="00530DD4" w:rsidP="00530DD4">
      <w:pPr>
        <w:pStyle w:val="Textebrut"/>
        <w:rPr>
          <w:rFonts w:ascii="Arial" w:hAnsi="Arial" w:cs="Arial"/>
          <w:sz w:val="18"/>
          <w:szCs w:val="22"/>
        </w:rPr>
      </w:pPr>
    </w:p>
    <w:p w14:paraId="1287F025" w14:textId="3CF48556" w:rsidR="00614159" w:rsidRPr="00032695" w:rsidRDefault="00530DD4" w:rsidP="00614159">
      <w:pPr>
        <w:rPr>
          <w:rFonts w:ascii="Arial" w:hAnsi="Arial" w:cs="Arial"/>
          <w:szCs w:val="22"/>
        </w:rPr>
      </w:pPr>
      <w:r w:rsidRPr="00A56F34">
        <w:rPr>
          <w:rFonts w:ascii="Arial" w:hAnsi="Arial" w:cs="Arial"/>
          <w:szCs w:val="22"/>
        </w:rPr>
        <w:t xml:space="preserve">L’Université de Montréal porte une attention toute particulière à la lutte contre le plagiat, le copiage ou la fraude lors des examens. Le plagiat consiste à utiliser de façon totale ou partielle, littérale ou déguisée le texte d’autrui en le faisant passer pour sien ou sans indication de référence à l’occasion d’un travail, d’un examen ou d’une activité faisant l’objet d’une évaluation. Cette fraude est lourdement sanctionnée. Tous les étudiants sont invités à consulter le site web </w:t>
      </w:r>
      <w:hyperlink r:id="rId10" w:history="1">
        <w:r w:rsidRPr="00A56F34">
          <w:rPr>
            <w:rFonts w:ascii="Arial" w:hAnsi="Arial" w:cs="Arial"/>
            <w:szCs w:val="22"/>
          </w:rPr>
          <w:t>http://www.integrite.umontreal.ca/</w:t>
        </w:r>
      </w:hyperlink>
      <w:r w:rsidRPr="00A56F34">
        <w:rPr>
          <w:rFonts w:ascii="Arial" w:hAnsi="Arial" w:cs="Arial"/>
          <w:szCs w:val="22"/>
        </w:rPr>
        <w:t xml:space="preserve"> et à prendre connaissance du Règlement disciplinaire sur le plagiat ou la fraude concernant les étudiants. Plagier peut entrainer un échec, la suspension ou le renvoi de l’Université.</w:t>
      </w:r>
    </w:p>
    <w:p w14:paraId="4354E97C" w14:textId="6BA880DB" w:rsidR="00086A36" w:rsidRPr="00086A36" w:rsidRDefault="00086A36" w:rsidP="00086A36">
      <w:pPr>
        <w:pStyle w:val="Titre1"/>
        <w:rPr>
          <w:rFonts w:ascii="Arial" w:hAnsi="Arial" w:cs="Arial"/>
          <w:sz w:val="28"/>
          <w:szCs w:val="22"/>
          <w:lang w:val="fr-CA"/>
        </w:rPr>
      </w:pPr>
      <w:r w:rsidRPr="00086A36">
        <w:rPr>
          <w:rFonts w:ascii="Arial" w:hAnsi="Arial" w:cs="Arial"/>
          <w:sz w:val="28"/>
          <w:szCs w:val="22"/>
          <w:lang w:val="fr-CA"/>
        </w:rPr>
        <w:t>DEMANDE DE RÉVISION DE L’ÉVALUATION</w:t>
      </w:r>
    </w:p>
    <w:p w14:paraId="0F504F43" w14:textId="77777777" w:rsidR="00086A36" w:rsidRPr="00032695" w:rsidRDefault="00086A36" w:rsidP="00086A36">
      <w:pPr>
        <w:rPr>
          <w:rFonts w:ascii="Arial" w:hAnsi="Arial" w:cs="Arial"/>
          <w:sz w:val="18"/>
          <w:szCs w:val="22"/>
        </w:rPr>
      </w:pPr>
    </w:p>
    <w:p w14:paraId="1BD68245" w14:textId="16FD67AD" w:rsidR="00086A36" w:rsidRDefault="00086A36" w:rsidP="00086A36">
      <w:pPr>
        <w:rPr>
          <w:rFonts w:ascii="Arial" w:hAnsi="Arial" w:cs="Arial"/>
          <w:szCs w:val="22"/>
        </w:rPr>
      </w:pPr>
      <w:r w:rsidRPr="00086A36">
        <w:rPr>
          <w:rFonts w:ascii="Arial" w:hAnsi="Arial" w:cs="Arial"/>
          <w:szCs w:val="22"/>
        </w:rPr>
        <w:t xml:space="preserve">Nous vous référons ci-après au texte de l’Université de Montréal qui présente les règles en vigueur. </w:t>
      </w:r>
    </w:p>
    <w:p w14:paraId="75862C83" w14:textId="77777777" w:rsidR="00086A36" w:rsidRPr="00086A36" w:rsidRDefault="00086A36" w:rsidP="00086A36">
      <w:pPr>
        <w:rPr>
          <w:rFonts w:ascii="Arial" w:hAnsi="Arial" w:cs="Arial"/>
          <w:szCs w:val="22"/>
        </w:rPr>
      </w:pPr>
      <w:r w:rsidRPr="00086A36">
        <w:rPr>
          <w:rFonts w:ascii="Arial" w:hAnsi="Arial" w:cs="Arial"/>
          <w:szCs w:val="22"/>
        </w:rPr>
        <w:t>SECTION VII – RÉVISION ET RÉVISION EXCEPTIONNELLE DE L’ÉVALUATION</w:t>
      </w:r>
    </w:p>
    <w:p w14:paraId="376694A7" w14:textId="77777777" w:rsidR="00086A36" w:rsidRPr="00086A36" w:rsidRDefault="00086A36" w:rsidP="00086A36">
      <w:pPr>
        <w:rPr>
          <w:rFonts w:ascii="Arial" w:hAnsi="Arial" w:cs="Arial"/>
          <w:szCs w:val="22"/>
        </w:rPr>
      </w:pPr>
      <w:r w:rsidRPr="00086A36">
        <w:rPr>
          <w:rFonts w:ascii="Arial" w:hAnsi="Arial" w:cs="Arial"/>
          <w:szCs w:val="22"/>
        </w:rPr>
        <w:t>41. Communication des copies d'examen et révision de l'évaluation</w:t>
      </w:r>
    </w:p>
    <w:p w14:paraId="54071122" w14:textId="67D29CCD" w:rsidR="00086A36" w:rsidRPr="00086A36" w:rsidRDefault="00086A36" w:rsidP="00086A36">
      <w:pPr>
        <w:rPr>
          <w:rFonts w:ascii="Arial" w:hAnsi="Arial" w:cs="Arial"/>
          <w:szCs w:val="22"/>
        </w:rPr>
      </w:pPr>
      <w:r w:rsidRPr="00086A36">
        <w:rPr>
          <w:rFonts w:ascii="Arial" w:hAnsi="Arial" w:cs="Arial"/>
          <w:szCs w:val="22"/>
        </w:rPr>
        <w:t>Tout étudiant a droit, dans les quinze jours ouvrables qui suivent la date de communication des</w:t>
      </w:r>
      <w:r>
        <w:rPr>
          <w:rFonts w:ascii="Arial" w:hAnsi="Arial" w:cs="Arial"/>
          <w:szCs w:val="22"/>
        </w:rPr>
        <w:t xml:space="preserve"> </w:t>
      </w:r>
      <w:r w:rsidRPr="00086A36">
        <w:rPr>
          <w:rFonts w:ascii="Arial" w:hAnsi="Arial" w:cs="Arial"/>
          <w:szCs w:val="22"/>
        </w:rPr>
        <w:t>résultats, à la consultation de ses copies d'examens et de travaux, selon la forme d'évaluation</w:t>
      </w:r>
      <w:r>
        <w:rPr>
          <w:rFonts w:ascii="Arial" w:hAnsi="Arial" w:cs="Arial"/>
          <w:szCs w:val="22"/>
        </w:rPr>
        <w:t xml:space="preserve"> </w:t>
      </w:r>
      <w:r w:rsidRPr="00086A36">
        <w:rPr>
          <w:rFonts w:ascii="Arial" w:hAnsi="Arial" w:cs="Arial"/>
          <w:szCs w:val="22"/>
        </w:rPr>
        <w:t>utilisée. La communication se fait sans déplacement des documents et devant témoin. L'étudiant</w:t>
      </w:r>
      <w:r>
        <w:rPr>
          <w:rFonts w:ascii="Arial" w:hAnsi="Arial" w:cs="Arial"/>
          <w:szCs w:val="22"/>
        </w:rPr>
        <w:t xml:space="preserve"> </w:t>
      </w:r>
      <w:r w:rsidRPr="00086A36">
        <w:rPr>
          <w:rFonts w:ascii="Arial" w:hAnsi="Arial" w:cs="Arial"/>
          <w:szCs w:val="22"/>
        </w:rPr>
        <w:t>peut, dans les cinq jours ouvrables suivant la consultation, demander la révision de cette</w:t>
      </w:r>
      <w:r>
        <w:rPr>
          <w:rFonts w:ascii="Arial" w:hAnsi="Arial" w:cs="Arial"/>
          <w:szCs w:val="22"/>
        </w:rPr>
        <w:t xml:space="preserve"> </w:t>
      </w:r>
      <w:r w:rsidRPr="00086A36">
        <w:rPr>
          <w:rFonts w:ascii="Arial" w:hAnsi="Arial" w:cs="Arial"/>
          <w:szCs w:val="22"/>
        </w:rPr>
        <w:t>évaluation en adressant une demande écrite et motivée au doyen de la Faculté dont relève le</w:t>
      </w:r>
      <w:r>
        <w:rPr>
          <w:rFonts w:ascii="Arial" w:hAnsi="Arial" w:cs="Arial"/>
          <w:szCs w:val="22"/>
        </w:rPr>
        <w:t xml:space="preserve"> </w:t>
      </w:r>
      <w:r w:rsidRPr="00086A36">
        <w:rPr>
          <w:rFonts w:ascii="Arial" w:hAnsi="Arial" w:cs="Arial"/>
          <w:szCs w:val="22"/>
        </w:rPr>
        <w:t>cours.</w:t>
      </w:r>
    </w:p>
    <w:p w14:paraId="7A1472AD" w14:textId="5ABC0B38" w:rsidR="00086A36" w:rsidRPr="00086A36" w:rsidRDefault="00086A36" w:rsidP="00086A36">
      <w:pPr>
        <w:rPr>
          <w:rFonts w:ascii="Arial" w:hAnsi="Arial" w:cs="Arial"/>
          <w:szCs w:val="22"/>
        </w:rPr>
      </w:pPr>
      <w:r w:rsidRPr="00086A36">
        <w:rPr>
          <w:rFonts w:ascii="Arial" w:hAnsi="Arial" w:cs="Arial"/>
          <w:szCs w:val="22"/>
        </w:rPr>
        <w:t>Si la demande est recevable, le professeur en est immédiatement informé. Ce dernier doit réviser</w:t>
      </w:r>
      <w:r>
        <w:rPr>
          <w:rFonts w:ascii="Arial" w:hAnsi="Arial" w:cs="Arial"/>
          <w:szCs w:val="22"/>
        </w:rPr>
        <w:t xml:space="preserve"> </w:t>
      </w:r>
      <w:r w:rsidRPr="00086A36">
        <w:rPr>
          <w:rFonts w:ascii="Arial" w:hAnsi="Arial" w:cs="Arial"/>
          <w:szCs w:val="22"/>
        </w:rPr>
        <w:t>l’évaluation, qui peut être maintenue, diminuée ou majorée. Au plus tard trente jours après avoir</w:t>
      </w:r>
    </w:p>
    <w:p w14:paraId="406D15E6" w14:textId="62AB8440" w:rsidR="00086A36" w:rsidRPr="00086A36" w:rsidRDefault="00086A36" w:rsidP="00086A36">
      <w:pPr>
        <w:rPr>
          <w:rFonts w:ascii="Arial" w:hAnsi="Arial" w:cs="Arial"/>
          <w:szCs w:val="22"/>
        </w:rPr>
      </w:pPr>
      <w:proofErr w:type="gramStart"/>
      <w:r w:rsidRPr="00086A36">
        <w:rPr>
          <w:rFonts w:ascii="Arial" w:hAnsi="Arial" w:cs="Arial"/>
          <w:szCs w:val="22"/>
        </w:rPr>
        <w:t>reçu</w:t>
      </w:r>
      <w:proofErr w:type="gramEnd"/>
      <w:r w:rsidRPr="00086A36">
        <w:rPr>
          <w:rFonts w:ascii="Arial" w:hAnsi="Arial" w:cs="Arial"/>
          <w:szCs w:val="22"/>
        </w:rPr>
        <w:t xml:space="preserve"> la demande, le professeur transmet sa décision écrite et motivée au doyen, qui en informe</w:t>
      </w:r>
      <w:r>
        <w:rPr>
          <w:rFonts w:ascii="Arial" w:hAnsi="Arial" w:cs="Arial"/>
          <w:szCs w:val="22"/>
        </w:rPr>
        <w:t xml:space="preserve"> </w:t>
      </w:r>
      <w:r w:rsidRPr="00086A36">
        <w:rPr>
          <w:rFonts w:ascii="Arial" w:hAnsi="Arial" w:cs="Arial"/>
          <w:szCs w:val="22"/>
        </w:rPr>
        <w:t>alors l’étudiant.</w:t>
      </w:r>
    </w:p>
    <w:p w14:paraId="4BC08F9F" w14:textId="433B7988" w:rsidR="00086A36" w:rsidRPr="00086A36" w:rsidRDefault="00086A36" w:rsidP="00086A36">
      <w:pPr>
        <w:rPr>
          <w:rFonts w:ascii="Arial" w:hAnsi="Arial" w:cs="Arial"/>
          <w:szCs w:val="22"/>
        </w:rPr>
      </w:pPr>
      <w:r w:rsidRPr="00086A36">
        <w:rPr>
          <w:rFonts w:ascii="Arial" w:hAnsi="Arial" w:cs="Arial"/>
          <w:szCs w:val="22"/>
        </w:rPr>
        <w:t>Si la demande n’est pas recevable, le doyen ou l’autorité compétente en informe l’étudiant par</w:t>
      </w:r>
      <w:r>
        <w:rPr>
          <w:rFonts w:ascii="Arial" w:hAnsi="Arial" w:cs="Arial"/>
          <w:szCs w:val="22"/>
        </w:rPr>
        <w:t xml:space="preserve"> </w:t>
      </w:r>
      <w:r w:rsidRPr="00086A36">
        <w:rPr>
          <w:rFonts w:ascii="Arial" w:hAnsi="Arial" w:cs="Arial"/>
          <w:szCs w:val="22"/>
        </w:rPr>
        <w:t>écrit dans les 20 jours ouvrables suivant la réception de la demande de révision</w:t>
      </w:r>
      <w:r>
        <w:rPr>
          <w:rFonts w:ascii="Arial" w:hAnsi="Arial" w:cs="Arial"/>
          <w:szCs w:val="22"/>
        </w:rPr>
        <w:t>.</w:t>
      </w:r>
    </w:p>
    <w:p w14:paraId="355296B6" w14:textId="77777777" w:rsidR="00086A36" w:rsidRPr="00086A36" w:rsidRDefault="00086A36" w:rsidP="00086A36">
      <w:pPr>
        <w:rPr>
          <w:rFonts w:ascii="Arial" w:hAnsi="Arial" w:cs="Arial"/>
          <w:szCs w:val="22"/>
        </w:rPr>
      </w:pPr>
      <w:r w:rsidRPr="00086A36">
        <w:rPr>
          <w:rFonts w:ascii="Arial" w:hAnsi="Arial" w:cs="Arial"/>
          <w:szCs w:val="22"/>
        </w:rPr>
        <w:t>42. Révision exceptionnelle de l'évaluation</w:t>
      </w:r>
    </w:p>
    <w:p w14:paraId="4CB855B7" w14:textId="5FE6F280" w:rsidR="00086A36" w:rsidRPr="00086A36" w:rsidRDefault="00086A36" w:rsidP="00086A36">
      <w:pPr>
        <w:rPr>
          <w:rFonts w:ascii="Arial" w:hAnsi="Arial" w:cs="Arial"/>
          <w:szCs w:val="22"/>
        </w:rPr>
      </w:pPr>
      <w:r w:rsidRPr="00086A36">
        <w:rPr>
          <w:rFonts w:ascii="Arial" w:hAnsi="Arial" w:cs="Arial"/>
          <w:szCs w:val="22"/>
        </w:rPr>
        <w:t>Tout étudiant qui a des raisons graves de croire qu'une injustice a été commise au moment de la</w:t>
      </w:r>
      <w:r>
        <w:rPr>
          <w:rFonts w:ascii="Arial" w:hAnsi="Arial" w:cs="Arial"/>
          <w:szCs w:val="22"/>
        </w:rPr>
        <w:t xml:space="preserve"> </w:t>
      </w:r>
      <w:r w:rsidRPr="00086A36">
        <w:rPr>
          <w:rFonts w:ascii="Arial" w:hAnsi="Arial" w:cs="Arial"/>
          <w:szCs w:val="22"/>
        </w:rPr>
        <w:t>révision de l'évaluation peut, dans les quinze jours qui suivent l'expédition des résultats de cette</w:t>
      </w:r>
      <w:r>
        <w:rPr>
          <w:rFonts w:ascii="Arial" w:hAnsi="Arial" w:cs="Arial"/>
          <w:szCs w:val="22"/>
        </w:rPr>
        <w:t xml:space="preserve"> </w:t>
      </w:r>
      <w:r w:rsidRPr="00086A36">
        <w:rPr>
          <w:rFonts w:ascii="Arial" w:hAnsi="Arial" w:cs="Arial"/>
          <w:szCs w:val="22"/>
        </w:rPr>
        <w:t>révision, soumettre une demande de révision exceptionnelle, écrite et motivée, au doyen de la</w:t>
      </w:r>
      <w:r>
        <w:rPr>
          <w:rFonts w:ascii="Arial" w:hAnsi="Arial" w:cs="Arial"/>
          <w:szCs w:val="22"/>
        </w:rPr>
        <w:t xml:space="preserve"> </w:t>
      </w:r>
      <w:r w:rsidRPr="00086A36">
        <w:rPr>
          <w:rFonts w:ascii="Arial" w:hAnsi="Arial" w:cs="Arial"/>
          <w:szCs w:val="22"/>
        </w:rPr>
        <w:t>Faculté responsable de son programme.</w:t>
      </w:r>
    </w:p>
    <w:p w14:paraId="64F2530F" w14:textId="36FBFA0A" w:rsidR="00086A36" w:rsidRPr="00086A36" w:rsidRDefault="00086A36" w:rsidP="00086A36">
      <w:pPr>
        <w:rPr>
          <w:rFonts w:ascii="Arial" w:hAnsi="Arial" w:cs="Arial"/>
          <w:szCs w:val="22"/>
        </w:rPr>
      </w:pPr>
      <w:r w:rsidRPr="00086A36">
        <w:rPr>
          <w:rFonts w:ascii="Arial" w:hAnsi="Arial" w:cs="Arial"/>
          <w:szCs w:val="22"/>
        </w:rPr>
        <w:t>La décision doit être rendue après consultation de l’enseignant du cours. La décision de rejeter la</w:t>
      </w:r>
      <w:r>
        <w:rPr>
          <w:rFonts w:ascii="Arial" w:hAnsi="Arial" w:cs="Arial"/>
          <w:szCs w:val="22"/>
        </w:rPr>
        <w:t xml:space="preserve"> </w:t>
      </w:r>
      <w:r w:rsidRPr="00086A36">
        <w:rPr>
          <w:rFonts w:ascii="Arial" w:hAnsi="Arial" w:cs="Arial"/>
          <w:szCs w:val="22"/>
        </w:rPr>
        <w:t>requête est rendue par écrit avec motifs à l’appui. Lorsque la requête est accueillie, un comité de</w:t>
      </w:r>
      <w:r>
        <w:rPr>
          <w:rFonts w:ascii="Arial" w:hAnsi="Arial" w:cs="Arial"/>
          <w:szCs w:val="22"/>
        </w:rPr>
        <w:t xml:space="preserve"> </w:t>
      </w:r>
      <w:r w:rsidRPr="00086A36">
        <w:rPr>
          <w:rFonts w:ascii="Arial" w:hAnsi="Arial" w:cs="Arial"/>
          <w:szCs w:val="22"/>
        </w:rPr>
        <w:t>révision exceptionnelle, formé de trois membres, est constitué. Ce comité peut demander l’avis de</w:t>
      </w:r>
      <w:r>
        <w:rPr>
          <w:rFonts w:ascii="Arial" w:hAnsi="Arial" w:cs="Arial"/>
          <w:szCs w:val="22"/>
        </w:rPr>
        <w:t xml:space="preserve"> </w:t>
      </w:r>
      <w:r w:rsidRPr="00086A36">
        <w:rPr>
          <w:rFonts w:ascii="Arial" w:hAnsi="Arial" w:cs="Arial"/>
          <w:szCs w:val="22"/>
        </w:rPr>
        <w:t>toute personne qu’il juge bon de consulter et il doit entendre l’étudiant, l’enseignant du cours, le</w:t>
      </w:r>
      <w:r>
        <w:rPr>
          <w:rFonts w:ascii="Arial" w:hAnsi="Arial" w:cs="Arial"/>
          <w:szCs w:val="22"/>
        </w:rPr>
        <w:t xml:space="preserve"> </w:t>
      </w:r>
      <w:r w:rsidRPr="00086A36">
        <w:rPr>
          <w:rFonts w:ascii="Arial" w:hAnsi="Arial" w:cs="Arial"/>
          <w:szCs w:val="22"/>
        </w:rPr>
        <w:t>doyen de la faculté intéressée, le directeur du département ou le directeur du programme, s’ils en</w:t>
      </w:r>
      <w:r>
        <w:rPr>
          <w:rFonts w:ascii="Arial" w:hAnsi="Arial" w:cs="Arial"/>
          <w:szCs w:val="22"/>
        </w:rPr>
        <w:t xml:space="preserve"> </w:t>
      </w:r>
      <w:r w:rsidRPr="00086A36">
        <w:rPr>
          <w:rFonts w:ascii="Arial" w:hAnsi="Arial" w:cs="Arial"/>
          <w:szCs w:val="22"/>
        </w:rPr>
        <w:t>font la demande.</w:t>
      </w:r>
    </w:p>
    <w:p w14:paraId="1BF4C1C4" w14:textId="2CBCD644" w:rsidR="00086A36" w:rsidRPr="00086A36" w:rsidRDefault="00086A36" w:rsidP="00086A36">
      <w:pPr>
        <w:rPr>
          <w:rFonts w:ascii="Arial" w:hAnsi="Arial" w:cs="Arial"/>
          <w:szCs w:val="22"/>
        </w:rPr>
      </w:pPr>
      <w:r w:rsidRPr="00086A36">
        <w:rPr>
          <w:rFonts w:ascii="Arial" w:hAnsi="Arial" w:cs="Arial"/>
          <w:szCs w:val="22"/>
        </w:rPr>
        <w:t>Le Comité de révision exceptionnelle peut maintenir l'évaluation, la diminuer ou la majorer. Sa</w:t>
      </w:r>
      <w:r>
        <w:rPr>
          <w:rFonts w:ascii="Arial" w:hAnsi="Arial" w:cs="Arial"/>
          <w:szCs w:val="22"/>
        </w:rPr>
        <w:t xml:space="preserve"> </w:t>
      </w:r>
      <w:r w:rsidRPr="00086A36">
        <w:rPr>
          <w:rFonts w:ascii="Arial" w:hAnsi="Arial" w:cs="Arial"/>
          <w:szCs w:val="22"/>
        </w:rPr>
        <w:t>décision est sans appel.</w:t>
      </w:r>
      <w:r w:rsidR="00A3431A">
        <w:rPr>
          <w:rFonts w:ascii="Arial" w:hAnsi="Arial" w:cs="Arial"/>
          <w:szCs w:val="22"/>
        </w:rPr>
        <w:t xml:space="preserve"> </w:t>
      </w:r>
      <w:r w:rsidRPr="00086A36">
        <w:rPr>
          <w:rFonts w:ascii="Arial" w:hAnsi="Arial" w:cs="Arial"/>
          <w:szCs w:val="22"/>
        </w:rPr>
        <w:t>Le Comité de révision exceptionnelle peut aussi faire au doyen de la Faculté responsable du</w:t>
      </w:r>
      <w:r>
        <w:rPr>
          <w:rFonts w:ascii="Arial" w:hAnsi="Arial" w:cs="Arial"/>
          <w:szCs w:val="22"/>
        </w:rPr>
        <w:t xml:space="preserve"> </w:t>
      </w:r>
      <w:r w:rsidRPr="00086A36">
        <w:rPr>
          <w:rFonts w:ascii="Arial" w:hAnsi="Arial" w:cs="Arial"/>
          <w:szCs w:val="22"/>
        </w:rPr>
        <w:t>programme toute recommandation qu’il juge pertinente.</w:t>
      </w:r>
    </w:p>
    <w:p w14:paraId="40DB97A2" w14:textId="135DA461" w:rsidR="00086A36" w:rsidRPr="00086A36" w:rsidRDefault="00086A36" w:rsidP="00086A36">
      <w:pPr>
        <w:rPr>
          <w:rFonts w:ascii="Arial" w:hAnsi="Arial" w:cs="Arial"/>
          <w:szCs w:val="22"/>
        </w:rPr>
      </w:pPr>
      <w:r w:rsidRPr="00086A36">
        <w:rPr>
          <w:rFonts w:ascii="Arial" w:hAnsi="Arial" w:cs="Arial"/>
          <w:szCs w:val="22"/>
        </w:rPr>
        <w:t>La décision est communiquée au doyen de la Faculté responsable du programme au plus tard</w:t>
      </w:r>
      <w:r w:rsidR="00032695">
        <w:rPr>
          <w:rFonts w:ascii="Arial" w:hAnsi="Arial" w:cs="Arial"/>
          <w:szCs w:val="22"/>
        </w:rPr>
        <w:t xml:space="preserve"> </w:t>
      </w:r>
      <w:r w:rsidRPr="00086A36">
        <w:rPr>
          <w:rFonts w:ascii="Arial" w:hAnsi="Arial" w:cs="Arial"/>
          <w:szCs w:val="22"/>
        </w:rPr>
        <w:t>qua</w:t>
      </w:r>
      <w:r w:rsidR="00A3431A">
        <w:rPr>
          <w:rFonts w:ascii="Arial" w:hAnsi="Arial" w:cs="Arial"/>
          <w:szCs w:val="22"/>
        </w:rPr>
        <w:t>rante- c</w:t>
      </w:r>
      <w:r w:rsidRPr="00086A36">
        <w:rPr>
          <w:rFonts w:ascii="Arial" w:hAnsi="Arial" w:cs="Arial"/>
          <w:szCs w:val="22"/>
        </w:rPr>
        <w:t>inq jours après que le comité a été saisi de la demande</w:t>
      </w:r>
      <w:r w:rsidR="002F3366">
        <w:rPr>
          <w:rFonts w:ascii="Arial" w:hAnsi="Arial" w:cs="Arial"/>
          <w:szCs w:val="22"/>
        </w:rPr>
        <w:t xml:space="preserve"> </w:t>
      </w:r>
      <w:r w:rsidRPr="00086A36">
        <w:rPr>
          <w:rFonts w:ascii="Arial" w:hAnsi="Arial" w:cs="Arial"/>
          <w:szCs w:val="22"/>
        </w:rPr>
        <w:t>; le doyen en informe alors</w:t>
      </w:r>
      <w:r>
        <w:rPr>
          <w:rFonts w:ascii="Arial" w:hAnsi="Arial" w:cs="Arial"/>
          <w:szCs w:val="22"/>
        </w:rPr>
        <w:t xml:space="preserve"> </w:t>
      </w:r>
      <w:r w:rsidRPr="00086A36">
        <w:rPr>
          <w:rFonts w:ascii="Arial" w:hAnsi="Arial" w:cs="Arial"/>
          <w:szCs w:val="22"/>
        </w:rPr>
        <w:t>l’étudiant.</w:t>
      </w:r>
    </w:p>
    <w:p w14:paraId="6495DD87" w14:textId="77777777" w:rsidR="006A5813" w:rsidRPr="00086A36" w:rsidRDefault="006A5813" w:rsidP="00614159">
      <w:pPr>
        <w:rPr>
          <w:rFonts w:ascii="Arial" w:hAnsi="Arial" w:cs="Arial"/>
          <w:szCs w:val="22"/>
        </w:rPr>
      </w:pPr>
    </w:p>
    <w:p w14:paraId="646071E3" w14:textId="77777777" w:rsidR="006A5813" w:rsidRPr="00A56F34" w:rsidRDefault="006A5813" w:rsidP="00614159">
      <w:pPr>
        <w:rPr>
          <w:rFonts w:ascii="Arial" w:hAnsi="Arial" w:cs="Arial"/>
          <w:szCs w:val="22"/>
          <w:lang w:val="fr-CA"/>
        </w:rPr>
      </w:pPr>
    </w:p>
    <w:p w14:paraId="07EAD46F" w14:textId="213E1862" w:rsidR="00614159" w:rsidRPr="00A56F34" w:rsidRDefault="00E85390" w:rsidP="00614159">
      <w:pPr>
        <w:pStyle w:val="Titre1"/>
        <w:rPr>
          <w:rFonts w:ascii="Arial" w:hAnsi="Arial" w:cs="Arial"/>
          <w:sz w:val="28"/>
          <w:szCs w:val="22"/>
          <w:lang w:val="fr-CA"/>
        </w:rPr>
      </w:pPr>
      <w:r>
        <w:rPr>
          <w:rFonts w:ascii="Arial" w:hAnsi="Arial" w:cs="Arial"/>
          <w:sz w:val="28"/>
          <w:szCs w:val="22"/>
          <w:lang w:val="fr-CA"/>
        </w:rPr>
        <w:br w:type="column"/>
      </w:r>
      <w:r w:rsidR="00614159" w:rsidRPr="00A56F34">
        <w:rPr>
          <w:rFonts w:ascii="Arial" w:hAnsi="Arial" w:cs="Arial"/>
          <w:sz w:val="28"/>
          <w:szCs w:val="22"/>
          <w:lang w:val="fr-CA"/>
        </w:rPr>
        <w:lastRenderedPageBreak/>
        <w:t>lectures obligatoires pour les étudiants crédités</w:t>
      </w:r>
    </w:p>
    <w:p w14:paraId="1E85A3D5" w14:textId="77777777" w:rsidR="00614159" w:rsidRPr="00A56F34" w:rsidRDefault="00614159" w:rsidP="006A5813">
      <w:pPr>
        <w:jc w:val="left"/>
        <w:rPr>
          <w:rFonts w:ascii="Arial" w:hAnsi="Arial" w:cs="Arial"/>
          <w:szCs w:val="22"/>
          <w:lang w:val="fr-CA"/>
        </w:rPr>
      </w:pPr>
    </w:p>
    <w:p w14:paraId="7562BB3D" w14:textId="77777777" w:rsidR="006A5813" w:rsidRPr="00A56F34" w:rsidRDefault="006A5813" w:rsidP="006A5813">
      <w:pPr>
        <w:jc w:val="left"/>
        <w:rPr>
          <w:rFonts w:ascii="Arial" w:hAnsi="Arial" w:cs="Arial"/>
          <w:szCs w:val="22"/>
          <w:lang w:val="fr-CA"/>
        </w:rPr>
      </w:pPr>
      <w:r w:rsidRPr="00A56F34">
        <w:rPr>
          <w:rFonts w:ascii="Arial" w:hAnsi="Arial" w:cs="Arial"/>
          <w:szCs w:val="22"/>
          <w:lang w:val="fr-CA"/>
        </w:rPr>
        <w:t>L’économie circulaire – Une transition incontournable </w:t>
      </w:r>
      <w:r w:rsidRPr="00A56F34">
        <w:rPr>
          <w:rFonts w:ascii="Arial" w:hAnsi="Arial" w:cs="Arial"/>
          <w:szCs w:val="22"/>
          <w:lang w:val="fr-CA"/>
        </w:rPr>
        <w:br/>
        <w:t>ISBN 978-2-7606-3675-0 • 190 pages </w:t>
      </w:r>
      <w:r w:rsidRPr="00A56F34">
        <w:rPr>
          <w:rFonts w:ascii="Arial" w:hAnsi="Arial" w:cs="Arial"/>
          <w:szCs w:val="22"/>
          <w:lang w:val="fr-CA"/>
        </w:rPr>
        <w:br/>
        <w:t>Ce livre fait partie d’un projet pilote de libre accès réalisé en collaboration avec la Direction des bibliothèques de l’UdeM. Les versions numériques sont </w:t>
      </w:r>
      <w:hyperlink r:id="rId11" w:history="1">
        <w:r w:rsidRPr="00A56F34">
          <w:rPr>
            <w:rFonts w:ascii="Arial" w:hAnsi="Arial" w:cs="Arial"/>
            <w:szCs w:val="22"/>
            <w:lang w:val="fr-CA"/>
          </w:rPr>
          <w:t>téléchargeables </w:t>
        </w:r>
      </w:hyperlink>
      <w:r w:rsidRPr="00A56F34">
        <w:rPr>
          <w:rFonts w:ascii="Arial" w:hAnsi="Arial" w:cs="Arial"/>
          <w:szCs w:val="22"/>
          <w:lang w:val="fr-CA"/>
        </w:rPr>
        <w:t>gratuitement.</w:t>
      </w:r>
    </w:p>
    <w:p w14:paraId="67B61635" w14:textId="77777777" w:rsidR="006A5813" w:rsidRPr="00A56F34" w:rsidRDefault="006A5813" w:rsidP="006A5813">
      <w:pPr>
        <w:jc w:val="left"/>
        <w:rPr>
          <w:rFonts w:ascii="Arial" w:hAnsi="Arial" w:cs="Arial"/>
          <w:szCs w:val="22"/>
          <w:lang w:val="fr-CA"/>
        </w:rPr>
      </w:pPr>
      <w:r w:rsidRPr="00A56F34">
        <w:rPr>
          <w:rFonts w:ascii="Arial" w:hAnsi="Arial" w:cs="Arial"/>
          <w:szCs w:val="22"/>
          <w:lang w:val="fr-CA"/>
        </w:rPr>
        <w:t>http://instituteddec.org/DEV/wp-content/uploads/2016/09/Economie-circulaire_transition-incontournable_IEDDEC-final.pdf</w:t>
      </w:r>
    </w:p>
    <w:p w14:paraId="4F7EE39E" w14:textId="77777777" w:rsidR="006A5813" w:rsidRPr="00A56F34" w:rsidRDefault="006A5813" w:rsidP="006A5813">
      <w:pPr>
        <w:jc w:val="left"/>
        <w:rPr>
          <w:rFonts w:ascii="Arial" w:hAnsi="Arial" w:cs="Arial"/>
          <w:szCs w:val="22"/>
          <w:lang w:val="fr-CA"/>
        </w:rPr>
      </w:pPr>
    </w:p>
    <w:p w14:paraId="67D0FE9F" w14:textId="77777777" w:rsidR="006A5813" w:rsidRPr="00A56F34" w:rsidRDefault="006A5813" w:rsidP="006A5813">
      <w:pPr>
        <w:jc w:val="left"/>
        <w:rPr>
          <w:rFonts w:ascii="Arial" w:hAnsi="Arial" w:cs="Arial"/>
          <w:szCs w:val="22"/>
          <w:lang w:val="fr-CA"/>
        </w:rPr>
      </w:pPr>
      <w:r w:rsidRPr="00A56F34">
        <w:rPr>
          <w:rFonts w:ascii="Arial" w:hAnsi="Arial" w:cs="Arial"/>
          <w:szCs w:val="22"/>
          <w:lang w:val="fr-CA"/>
        </w:rPr>
        <w:t xml:space="preserve">Fondation Ellen </w:t>
      </w:r>
      <w:proofErr w:type="spellStart"/>
      <w:r w:rsidRPr="00A56F34">
        <w:rPr>
          <w:rFonts w:ascii="Arial" w:hAnsi="Arial" w:cs="Arial"/>
          <w:szCs w:val="22"/>
          <w:lang w:val="fr-CA"/>
        </w:rPr>
        <w:t>MacArthur</w:t>
      </w:r>
      <w:proofErr w:type="spellEnd"/>
      <w:r w:rsidRPr="00A56F34">
        <w:rPr>
          <w:rFonts w:ascii="Arial" w:hAnsi="Arial" w:cs="Arial"/>
          <w:szCs w:val="22"/>
          <w:lang w:val="fr-CA"/>
        </w:rPr>
        <w:t xml:space="preserve"> (2013). Vers une économie circulaire : Arguments économiques en faveur d’une transition accélérée. 10 pages : </w:t>
      </w:r>
    </w:p>
    <w:p w14:paraId="512E41BA" w14:textId="57C51B29" w:rsidR="006A5813" w:rsidRPr="00A56F34" w:rsidRDefault="008C5503" w:rsidP="006A5813">
      <w:pPr>
        <w:jc w:val="left"/>
        <w:rPr>
          <w:rFonts w:ascii="Arial" w:hAnsi="Arial" w:cs="Arial"/>
          <w:szCs w:val="22"/>
        </w:rPr>
      </w:pPr>
      <w:hyperlink r:id="rId12" w:history="1">
        <w:r w:rsidR="006A5813" w:rsidRPr="00A56F34">
          <w:rPr>
            <w:rFonts w:ascii="Arial" w:hAnsi="Arial" w:cs="Arial"/>
            <w:szCs w:val="22"/>
          </w:rPr>
          <w:t>http://www.ellenmacarthurfoundation.org/assets/downloads/languages/EMF_CE_Report_AW_French_summary-2.pdf</w:t>
        </w:r>
      </w:hyperlink>
    </w:p>
    <w:p w14:paraId="38499878" w14:textId="77777777" w:rsidR="00614159" w:rsidRPr="00A56F34" w:rsidRDefault="00614159" w:rsidP="006A5813">
      <w:pPr>
        <w:jc w:val="left"/>
        <w:rPr>
          <w:rFonts w:ascii="Arial" w:hAnsi="Arial" w:cs="Arial"/>
          <w:szCs w:val="22"/>
          <w:lang w:val="fr-CA"/>
        </w:rPr>
      </w:pPr>
    </w:p>
    <w:p w14:paraId="7A6B1167" w14:textId="77777777" w:rsidR="00614159" w:rsidRDefault="00614159" w:rsidP="006A5813">
      <w:pPr>
        <w:jc w:val="left"/>
        <w:rPr>
          <w:rFonts w:ascii="Arial" w:hAnsi="Arial" w:cs="Arial"/>
          <w:szCs w:val="22"/>
          <w:lang w:val="fr-CA"/>
        </w:rPr>
      </w:pPr>
      <w:r w:rsidRPr="00A56F34">
        <w:rPr>
          <w:rFonts w:ascii="Arial" w:hAnsi="Arial" w:cs="Arial"/>
          <w:szCs w:val="22"/>
          <w:lang w:val="en-CA"/>
        </w:rPr>
        <w:t xml:space="preserve">CIRAIG (2015). Circular Economy, a critical review of concepts. </w:t>
      </w:r>
      <w:r w:rsidRPr="00A56F34">
        <w:rPr>
          <w:rFonts w:ascii="Arial" w:hAnsi="Arial" w:cs="Arial"/>
          <w:szCs w:val="22"/>
          <w:lang w:val="fr-CA"/>
        </w:rPr>
        <w:t xml:space="preserve">91 pages : </w:t>
      </w:r>
      <w:hyperlink r:id="rId13" w:history="1">
        <w:r w:rsidRPr="00A56F34">
          <w:rPr>
            <w:rFonts w:ascii="Arial" w:hAnsi="Arial" w:cs="Arial"/>
            <w:szCs w:val="22"/>
          </w:rPr>
          <w:t>http://www.ciraig.org/pdf/CIRAIG_Circular_Economy_Literature_Review_Oct2015.pdf</w:t>
        </w:r>
      </w:hyperlink>
      <w:r w:rsidRPr="00A56F34">
        <w:rPr>
          <w:rFonts w:ascii="Arial" w:hAnsi="Arial" w:cs="Arial"/>
          <w:szCs w:val="22"/>
          <w:lang w:val="fr-CA"/>
        </w:rPr>
        <w:t xml:space="preserve"> </w:t>
      </w:r>
    </w:p>
    <w:p w14:paraId="03828B77" w14:textId="77777777" w:rsidR="008E747A" w:rsidRDefault="008E747A" w:rsidP="006A5813">
      <w:pPr>
        <w:jc w:val="left"/>
        <w:rPr>
          <w:rFonts w:ascii="Arial" w:hAnsi="Arial" w:cs="Arial"/>
          <w:szCs w:val="22"/>
          <w:lang w:val="fr-CA"/>
        </w:rPr>
      </w:pPr>
    </w:p>
    <w:p w14:paraId="422D01B6" w14:textId="7C296289" w:rsidR="008E747A" w:rsidRDefault="00DC77EC" w:rsidP="006A5813">
      <w:pPr>
        <w:jc w:val="left"/>
        <w:rPr>
          <w:rFonts w:ascii="Arial" w:hAnsi="Arial" w:cs="Arial"/>
          <w:szCs w:val="22"/>
          <w:lang w:val="fr-CA"/>
        </w:rPr>
      </w:pPr>
      <w:r>
        <w:rPr>
          <w:rFonts w:ascii="Arial" w:hAnsi="Arial" w:cs="Arial"/>
          <w:szCs w:val="22"/>
          <w:lang w:val="fr-CA"/>
        </w:rPr>
        <w:t>Économie circulaire au Québec : opportunités et impacts économiques</w:t>
      </w:r>
      <w:r w:rsidR="00193027">
        <w:rPr>
          <w:rFonts w:ascii="Arial" w:hAnsi="Arial" w:cs="Arial"/>
          <w:szCs w:val="22"/>
          <w:lang w:val="fr-CA"/>
        </w:rPr>
        <w:t>, mars 2018, 75 pages</w:t>
      </w:r>
    </w:p>
    <w:p w14:paraId="791B0918" w14:textId="7C08C63D" w:rsidR="00DC77EC" w:rsidRDefault="00DC77EC" w:rsidP="006A5813">
      <w:pPr>
        <w:jc w:val="left"/>
        <w:rPr>
          <w:rFonts w:ascii="Arial" w:hAnsi="Arial" w:cs="Arial"/>
          <w:szCs w:val="22"/>
          <w:lang w:val="fr-CA"/>
        </w:rPr>
      </w:pPr>
      <w:r>
        <w:rPr>
          <w:rFonts w:ascii="Arial" w:hAnsi="Arial" w:cs="Arial"/>
          <w:szCs w:val="22"/>
          <w:lang w:val="fr-CA"/>
        </w:rPr>
        <w:t>Une étude de l’I-EDDEC avec le Groupe GMT de Polytechnique Montréal</w:t>
      </w:r>
    </w:p>
    <w:p w14:paraId="7C0E1EF2" w14:textId="53E1160F" w:rsidR="008E747A" w:rsidRDefault="00DC77EC" w:rsidP="006A5813">
      <w:pPr>
        <w:jc w:val="left"/>
        <w:rPr>
          <w:rFonts w:ascii="Arial" w:hAnsi="Arial" w:cs="Arial"/>
          <w:szCs w:val="22"/>
          <w:lang w:val="fr-CA"/>
        </w:rPr>
      </w:pPr>
      <w:r w:rsidRPr="00DC77EC">
        <w:rPr>
          <w:rFonts w:ascii="Arial" w:hAnsi="Arial" w:cs="Arial"/>
          <w:szCs w:val="22"/>
          <w:lang w:val="fr-CA"/>
        </w:rPr>
        <w:t>https://www.cpq.qc.ca/wp-content/uploads/2018/03/economie-circulaire-au-quebec.pdf</w:t>
      </w:r>
    </w:p>
    <w:p w14:paraId="44C61B0E" w14:textId="77777777" w:rsidR="008E747A" w:rsidRDefault="008E747A" w:rsidP="006A5813">
      <w:pPr>
        <w:jc w:val="left"/>
        <w:rPr>
          <w:rFonts w:ascii="Arial" w:hAnsi="Arial" w:cs="Arial"/>
          <w:szCs w:val="22"/>
          <w:lang w:val="fr-CA"/>
        </w:rPr>
      </w:pPr>
    </w:p>
    <w:p w14:paraId="7F08CCB6" w14:textId="478D4B13" w:rsidR="008E747A" w:rsidRDefault="00193027" w:rsidP="006A5813">
      <w:pPr>
        <w:jc w:val="left"/>
        <w:rPr>
          <w:rFonts w:ascii="Arial" w:hAnsi="Arial" w:cs="Arial"/>
          <w:szCs w:val="22"/>
          <w:lang w:val="en-US"/>
        </w:rPr>
      </w:pPr>
      <w:r w:rsidRPr="00193027">
        <w:rPr>
          <w:rFonts w:ascii="Arial" w:hAnsi="Arial" w:cs="Arial"/>
          <w:szCs w:val="22"/>
          <w:lang w:val="en-US"/>
        </w:rPr>
        <w:t>The Circularity Gap Report, January 2018</w:t>
      </w:r>
      <w:r>
        <w:rPr>
          <w:rFonts w:ascii="Arial" w:hAnsi="Arial" w:cs="Arial"/>
          <w:szCs w:val="22"/>
          <w:lang w:val="en-US"/>
        </w:rPr>
        <w:t>, Circle Economy, 35 pages</w:t>
      </w:r>
    </w:p>
    <w:p w14:paraId="5E3DC041" w14:textId="777C9E69" w:rsidR="00193027" w:rsidRDefault="003C3CF6" w:rsidP="006A5813">
      <w:pPr>
        <w:jc w:val="left"/>
        <w:rPr>
          <w:rFonts w:ascii="Arial" w:hAnsi="Arial" w:cs="Arial"/>
          <w:szCs w:val="22"/>
          <w:lang w:val="en-US"/>
        </w:rPr>
      </w:pPr>
      <w:hyperlink r:id="rId14" w:history="1">
        <w:r w:rsidRPr="00073614">
          <w:rPr>
            <w:rStyle w:val="Lienhypertexte"/>
            <w:rFonts w:ascii="Arial" w:hAnsi="Arial" w:cs="Arial"/>
            <w:szCs w:val="22"/>
            <w:lang w:val="en-US"/>
          </w:rPr>
          <w:t>https://docs.wixstatic.com/ugd/ad6e59_733a71635ad946bc9902dbdc52217018.pdf</w:t>
        </w:r>
      </w:hyperlink>
    </w:p>
    <w:p w14:paraId="646E77FF" w14:textId="77777777" w:rsidR="003C3CF6" w:rsidRDefault="003C3CF6" w:rsidP="006A5813">
      <w:pPr>
        <w:jc w:val="left"/>
        <w:rPr>
          <w:rFonts w:ascii="Arial" w:hAnsi="Arial" w:cs="Arial"/>
          <w:szCs w:val="22"/>
          <w:lang w:val="en-US"/>
        </w:rPr>
      </w:pPr>
    </w:p>
    <w:p w14:paraId="6A66B3DE" w14:textId="77777777" w:rsidR="003C3CF6" w:rsidRPr="00A56F34" w:rsidRDefault="003C3CF6" w:rsidP="003C3CF6">
      <w:pPr>
        <w:jc w:val="left"/>
        <w:rPr>
          <w:rFonts w:ascii="Arial" w:hAnsi="Arial" w:cs="Arial"/>
          <w:szCs w:val="22"/>
          <w:lang w:val="fr-CA"/>
        </w:rPr>
      </w:pPr>
      <w:r w:rsidRPr="00A56F34">
        <w:rPr>
          <w:rFonts w:ascii="Arial" w:hAnsi="Arial" w:cs="Arial"/>
          <w:szCs w:val="22"/>
          <w:lang w:val="fr-CA"/>
        </w:rPr>
        <w:t xml:space="preserve">Christian </w:t>
      </w:r>
      <w:proofErr w:type="spellStart"/>
      <w:r w:rsidRPr="00A56F34">
        <w:rPr>
          <w:rFonts w:ascii="Arial" w:hAnsi="Arial" w:cs="Arial"/>
          <w:szCs w:val="22"/>
          <w:lang w:val="fr-CA"/>
        </w:rPr>
        <w:t>Arnsperger</w:t>
      </w:r>
      <w:proofErr w:type="spellEnd"/>
      <w:r w:rsidRPr="00A56F34">
        <w:rPr>
          <w:rFonts w:ascii="Arial" w:hAnsi="Arial" w:cs="Arial"/>
          <w:szCs w:val="22"/>
          <w:lang w:val="fr-CA"/>
        </w:rPr>
        <w:t>, Dominique Bourg, « Vers une économie authentiquement circulaire. Réflexions sur les fondements d’un indicateur de circularité »</w:t>
      </w:r>
      <w:r w:rsidRPr="00A56F34">
        <w:rPr>
          <w:rFonts w:ascii="PMingLiU" w:eastAsia="PMingLiU" w:hAnsi="PMingLiU" w:cs="PMingLiU"/>
          <w:szCs w:val="22"/>
          <w:lang w:val="fr-CA"/>
        </w:rPr>
        <w:br/>
      </w:r>
      <w:r w:rsidRPr="00A56F34">
        <w:rPr>
          <w:rFonts w:ascii="Arial" w:hAnsi="Arial" w:cs="Arial"/>
          <w:szCs w:val="22"/>
          <w:lang w:val="fr-CA"/>
        </w:rPr>
        <w:t>Revue de l'OFCE 2016/1 (N° 145), p. 91-125.- 35 pages</w:t>
      </w:r>
    </w:p>
    <w:p w14:paraId="010F4E7B" w14:textId="77777777" w:rsidR="003C3CF6" w:rsidRPr="00A56F34" w:rsidRDefault="003C3CF6" w:rsidP="003C3CF6">
      <w:pPr>
        <w:jc w:val="left"/>
        <w:rPr>
          <w:rFonts w:ascii="Arial" w:hAnsi="Arial" w:cs="Arial"/>
          <w:szCs w:val="22"/>
          <w:lang w:val="fr-CA"/>
        </w:rPr>
      </w:pPr>
      <w:r w:rsidRPr="00A56F34">
        <w:rPr>
          <w:rFonts w:ascii="Arial" w:hAnsi="Arial" w:cs="Arial"/>
          <w:szCs w:val="22"/>
          <w:lang w:val="fr-CA"/>
        </w:rPr>
        <w:t>http://www.cairn.info/revue-de-l-ofce-2016-1-page-91.htm</w:t>
      </w:r>
    </w:p>
    <w:p w14:paraId="02D61816" w14:textId="77777777" w:rsidR="003C3CF6" w:rsidRPr="003C3CF6" w:rsidRDefault="003C3CF6" w:rsidP="006A5813">
      <w:pPr>
        <w:jc w:val="left"/>
        <w:rPr>
          <w:rFonts w:ascii="Arial" w:hAnsi="Arial" w:cs="Arial"/>
          <w:szCs w:val="22"/>
          <w:lang w:val="fr-CA"/>
        </w:rPr>
      </w:pPr>
    </w:p>
    <w:p w14:paraId="0FA26026" w14:textId="77777777" w:rsidR="008E747A" w:rsidRPr="003C3CF6" w:rsidRDefault="008E747A" w:rsidP="006A5813">
      <w:pPr>
        <w:jc w:val="left"/>
        <w:rPr>
          <w:rFonts w:ascii="Arial" w:hAnsi="Arial" w:cs="Arial"/>
          <w:szCs w:val="22"/>
          <w:lang w:val="fr-CA"/>
        </w:rPr>
      </w:pPr>
    </w:p>
    <w:p w14:paraId="663A3B38" w14:textId="77777777" w:rsidR="00E85390" w:rsidRPr="003C3CF6" w:rsidRDefault="00E85390" w:rsidP="006A5813">
      <w:pPr>
        <w:jc w:val="left"/>
        <w:rPr>
          <w:rFonts w:ascii="Arial" w:hAnsi="Arial" w:cs="Arial"/>
          <w:szCs w:val="22"/>
          <w:lang w:val="fr-CA"/>
        </w:rPr>
      </w:pPr>
    </w:p>
    <w:p w14:paraId="7BFFD562" w14:textId="77777777" w:rsidR="00E85390" w:rsidRPr="003C3CF6" w:rsidRDefault="00E85390" w:rsidP="006A5813">
      <w:pPr>
        <w:jc w:val="left"/>
        <w:rPr>
          <w:rFonts w:ascii="Arial" w:hAnsi="Arial" w:cs="Arial"/>
          <w:szCs w:val="22"/>
          <w:lang w:val="fr-CA"/>
        </w:rPr>
      </w:pPr>
    </w:p>
    <w:p w14:paraId="520FB176" w14:textId="07BBF838" w:rsidR="00614159" w:rsidRPr="003C3CF6" w:rsidRDefault="00614159" w:rsidP="006A5813">
      <w:pPr>
        <w:jc w:val="left"/>
        <w:rPr>
          <w:rFonts w:ascii="Arial" w:hAnsi="Arial" w:cs="Arial"/>
          <w:szCs w:val="22"/>
          <w:lang w:val="fr-CA"/>
        </w:rPr>
      </w:pPr>
      <w:r w:rsidRPr="003C3CF6">
        <w:rPr>
          <w:rFonts w:ascii="Arial" w:hAnsi="Arial" w:cs="Arial"/>
          <w:szCs w:val="22"/>
          <w:lang w:val="fr-CA"/>
        </w:rPr>
        <w:t xml:space="preserve"> </w:t>
      </w:r>
    </w:p>
    <w:p w14:paraId="2DD87C58" w14:textId="77777777" w:rsidR="00802B96" w:rsidRPr="003C3CF6" w:rsidRDefault="00802B96" w:rsidP="006A5813">
      <w:pPr>
        <w:autoSpaceDE w:val="0"/>
        <w:autoSpaceDN w:val="0"/>
        <w:adjustRightInd w:val="0"/>
        <w:jc w:val="left"/>
        <w:rPr>
          <w:rFonts w:ascii="Arial" w:hAnsi="Arial" w:cs="Arial"/>
          <w:b/>
          <w:bCs/>
          <w:vanish/>
          <w:szCs w:val="22"/>
          <w:lang w:val="fr-CA"/>
          <w:specVanish/>
        </w:rPr>
      </w:pPr>
    </w:p>
    <w:p w14:paraId="56E466B0" w14:textId="38845ED1" w:rsidR="006A5813" w:rsidRPr="003C3CF6" w:rsidRDefault="006A5813" w:rsidP="006A5813">
      <w:pPr>
        <w:autoSpaceDE w:val="0"/>
        <w:autoSpaceDN w:val="0"/>
        <w:adjustRightInd w:val="0"/>
        <w:jc w:val="left"/>
        <w:rPr>
          <w:rFonts w:ascii="Arial" w:hAnsi="Arial" w:cs="Arial"/>
          <w:b/>
          <w:bCs/>
          <w:szCs w:val="22"/>
          <w:lang w:val="fr-CA"/>
        </w:rPr>
      </w:pPr>
    </w:p>
    <w:p w14:paraId="621E5841" w14:textId="77777777" w:rsidR="00614159" w:rsidRPr="003C3CF6" w:rsidRDefault="006A5813" w:rsidP="006A5813">
      <w:pPr>
        <w:autoSpaceDE w:val="0"/>
        <w:autoSpaceDN w:val="0"/>
        <w:adjustRightInd w:val="0"/>
        <w:jc w:val="left"/>
        <w:rPr>
          <w:rFonts w:ascii="Arial" w:hAnsi="Arial" w:cs="Arial"/>
          <w:b/>
          <w:bCs/>
          <w:szCs w:val="22"/>
          <w:lang w:val="fr-CA"/>
        </w:rPr>
      </w:pPr>
      <w:r w:rsidRPr="003C3CF6">
        <w:rPr>
          <w:rFonts w:ascii="Arial" w:hAnsi="Arial" w:cs="Arial"/>
          <w:b/>
          <w:bCs/>
          <w:szCs w:val="22"/>
          <w:lang w:val="fr-CA"/>
        </w:rPr>
        <w:br w:type="column"/>
      </w:r>
    </w:p>
    <w:p w14:paraId="03F5EB61" w14:textId="5E712B44" w:rsidR="00614159" w:rsidRPr="00A56F34" w:rsidRDefault="00614159" w:rsidP="006A5813">
      <w:pPr>
        <w:pStyle w:val="Titre1"/>
        <w:jc w:val="left"/>
        <w:rPr>
          <w:rFonts w:ascii="Arial" w:hAnsi="Arial" w:cs="Arial"/>
          <w:sz w:val="22"/>
          <w:szCs w:val="22"/>
          <w:lang w:val="fr-CA"/>
        </w:rPr>
      </w:pPr>
      <w:r w:rsidRPr="00A56F34">
        <w:rPr>
          <w:rFonts w:ascii="Arial" w:hAnsi="Arial" w:cs="Arial"/>
          <w:sz w:val="28"/>
          <w:szCs w:val="22"/>
          <w:lang w:val="fr-CA"/>
        </w:rPr>
        <w:t xml:space="preserve">lectures recommandées par les intervenants </w:t>
      </w:r>
      <w:r w:rsidRPr="00A56F34">
        <w:rPr>
          <w:rFonts w:ascii="Arial" w:hAnsi="Arial" w:cs="Arial"/>
          <w:color w:val="auto"/>
          <w:sz w:val="22"/>
          <w:szCs w:val="22"/>
          <w:lang w:val="fr-CA"/>
        </w:rPr>
        <w:t>(liste préliminaire)</w:t>
      </w:r>
    </w:p>
    <w:p w14:paraId="0C539F3D" w14:textId="77777777" w:rsidR="00614159" w:rsidRPr="00A56F34" w:rsidRDefault="00614159" w:rsidP="006A5813">
      <w:pPr>
        <w:jc w:val="left"/>
        <w:rPr>
          <w:rFonts w:ascii="Arial" w:hAnsi="Arial" w:cs="Arial"/>
          <w:szCs w:val="22"/>
          <w:lang w:val="fr-CA"/>
        </w:rPr>
      </w:pPr>
    </w:p>
    <w:p w14:paraId="425FFE3C" w14:textId="44734CE0" w:rsidR="00983F0B" w:rsidRDefault="00983F0B" w:rsidP="006A5813">
      <w:pPr>
        <w:autoSpaceDE w:val="0"/>
        <w:autoSpaceDN w:val="0"/>
        <w:adjustRightInd w:val="0"/>
        <w:jc w:val="left"/>
        <w:rPr>
          <w:rFonts w:ascii="Arial" w:hAnsi="Arial" w:cs="Arial"/>
          <w:b/>
          <w:color w:val="009BA6"/>
          <w:szCs w:val="22"/>
          <w:shd w:val="clear" w:color="auto" w:fill="FFFFFF"/>
        </w:rPr>
      </w:pPr>
      <w:r>
        <w:rPr>
          <w:rFonts w:ascii="Arial" w:hAnsi="Arial" w:cs="Arial"/>
          <w:b/>
          <w:color w:val="009BA6"/>
          <w:szCs w:val="22"/>
          <w:shd w:val="clear" w:color="auto" w:fill="FFFFFF"/>
        </w:rPr>
        <w:t xml:space="preserve">Circularité de trois métaux au Québec : étude </w:t>
      </w:r>
      <w:r w:rsidR="003C3CF6">
        <w:rPr>
          <w:rFonts w:ascii="Arial" w:hAnsi="Arial" w:cs="Arial"/>
          <w:b/>
          <w:color w:val="009BA6"/>
          <w:szCs w:val="22"/>
          <w:shd w:val="clear" w:color="auto" w:fill="FFFFFF"/>
        </w:rPr>
        <w:t>réalisée par l’I-EDDEC, 85 pages</w:t>
      </w:r>
    </w:p>
    <w:p w14:paraId="0B1EACA8" w14:textId="1169F14C" w:rsidR="00983F0B" w:rsidRPr="003C3CF6" w:rsidRDefault="003C3CF6" w:rsidP="003C3CF6">
      <w:pPr>
        <w:jc w:val="left"/>
        <w:rPr>
          <w:rFonts w:ascii="Arial" w:hAnsi="Arial" w:cs="Arial"/>
          <w:szCs w:val="22"/>
          <w:shd w:val="clear" w:color="auto" w:fill="FFFFFF"/>
        </w:rPr>
      </w:pPr>
      <w:hyperlink r:id="rId15" w:history="1">
        <w:r w:rsidRPr="003C3CF6">
          <w:rPr>
            <w:rStyle w:val="Lienhypertexte"/>
            <w:rFonts w:ascii="Arial" w:hAnsi="Arial" w:cs="Arial"/>
            <w:szCs w:val="22"/>
            <w:shd w:val="clear" w:color="auto" w:fill="FFFFFF"/>
          </w:rPr>
          <w:t>https://mern.gouv.qc.ca/wp-content/uploads/Rapport-final-Conclusions-recommandations.pdf</w:t>
        </w:r>
      </w:hyperlink>
    </w:p>
    <w:p w14:paraId="16591860" w14:textId="32459219" w:rsidR="003C3CF6" w:rsidRPr="003C3CF6" w:rsidRDefault="003C3CF6" w:rsidP="003C3CF6">
      <w:pPr>
        <w:jc w:val="left"/>
        <w:rPr>
          <w:rFonts w:ascii="Arial" w:hAnsi="Arial" w:cs="Arial"/>
          <w:szCs w:val="22"/>
          <w:shd w:val="clear" w:color="auto" w:fill="FFFFFF"/>
          <w:lang w:val="en-CA"/>
        </w:rPr>
      </w:pPr>
      <w:r w:rsidRPr="003C3CF6">
        <w:rPr>
          <w:rFonts w:ascii="Arial" w:hAnsi="Arial" w:cs="Arial"/>
          <w:szCs w:val="22"/>
          <w:shd w:val="clear" w:color="auto" w:fill="FFFFFF"/>
          <w:lang w:val="en-CA"/>
        </w:rPr>
        <w:t>https://mern.gouv.qc.ca/mines/publications/analyses-projets-recherche/</w:t>
      </w:r>
    </w:p>
    <w:p w14:paraId="32D2553E" w14:textId="77777777" w:rsidR="00983F0B" w:rsidRPr="003C3CF6" w:rsidRDefault="00983F0B" w:rsidP="006A5813">
      <w:pPr>
        <w:autoSpaceDE w:val="0"/>
        <w:autoSpaceDN w:val="0"/>
        <w:adjustRightInd w:val="0"/>
        <w:jc w:val="left"/>
        <w:rPr>
          <w:rFonts w:ascii="Arial" w:hAnsi="Arial" w:cs="Arial"/>
          <w:b/>
          <w:color w:val="009BA6"/>
          <w:szCs w:val="22"/>
          <w:shd w:val="clear" w:color="auto" w:fill="FFFFFF"/>
          <w:lang w:val="en-CA"/>
        </w:rPr>
      </w:pPr>
    </w:p>
    <w:p w14:paraId="7F10A712" w14:textId="77777777" w:rsidR="00614159" w:rsidRPr="00A56F34" w:rsidRDefault="00614159" w:rsidP="006A5813">
      <w:pPr>
        <w:autoSpaceDE w:val="0"/>
        <w:autoSpaceDN w:val="0"/>
        <w:adjustRightInd w:val="0"/>
        <w:jc w:val="left"/>
        <w:rPr>
          <w:rFonts w:ascii="Arial" w:hAnsi="Arial" w:cs="Arial"/>
          <w:b/>
          <w:color w:val="009BA6"/>
          <w:szCs w:val="22"/>
          <w:shd w:val="clear" w:color="auto" w:fill="FFFFFF"/>
        </w:rPr>
      </w:pPr>
      <w:r w:rsidRPr="00A56F34">
        <w:rPr>
          <w:rFonts w:ascii="Arial" w:hAnsi="Arial" w:cs="Arial"/>
          <w:b/>
          <w:color w:val="009BA6"/>
          <w:szCs w:val="22"/>
          <w:shd w:val="clear" w:color="auto" w:fill="FFFFFF"/>
        </w:rPr>
        <w:t>Économie de fonctionnalité, maintenance et durabilité</w:t>
      </w:r>
    </w:p>
    <w:p w14:paraId="3CE65B6B" w14:textId="77777777" w:rsidR="00614159" w:rsidRPr="00A56F34" w:rsidRDefault="00614159" w:rsidP="006A5813">
      <w:pPr>
        <w:jc w:val="left"/>
        <w:rPr>
          <w:rFonts w:ascii="Arial" w:hAnsi="Arial" w:cs="Arial"/>
          <w:szCs w:val="22"/>
          <w:lang w:val="en-CA"/>
        </w:rPr>
      </w:pPr>
      <w:r w:rsidRPr="00A56F34">
        <w:rPr>
          <w:rFonts w:ascii="Arial" w:hAnsi="Arial" w:cs="Arial"/>
          <w:szCs w:val="22"/>
          <w:shd w:val="clear" w:color="auto" w:fill="FFFFFF"/>
          <w:lang w:val="en-CA"/>
        </w:rPr>
        <w:t>Waldman, Michael, “Durable Goods Theory for Real World Markets” Journal of Economic Perspectives, volume 17, Number 1, Winter 2003, Pages 131–154</w:t>
      </w:r>
    </w:p>
    <w:p w14:paraId="6C4DF7B4" w14:textId="77777777" w:rsidR="00614159" w:rsidRPr="00A56F34" w:rsidRDefault="00614159" w:rsidP="006A5813">
      <w:pPr>
        <w:jc w:val="left"/>
        <w:rPr>
          <w:rFonts w:ascii="Arial" w:hAnsi="Arial" w:cs="Arial"/>
          <w:szCs w:val="22"/>
          <w:lang w:val="en-CA"/>
        </w:rPr>
      </w:pPr>
    </w:p>
    <w:p w14:paraId="06249A72" w14:textId="77777777" w:rsidR="00614159" w:rsidRPr="00A56F34" w:rsidRDefault="00614159" w:rsidP="006A5813">
      <w:pPr>
        <w:jc w:val="left"/>
        <w:rPr>
          <w:rFonts w:ascii="Arial" w:hAnsi="Arial" w:cs="Arial"/>
          <w:b/>
          <w:color w:val="009BA6"/>
          <w:szCs w:val="22"/>
          <w:lang w:val="fr-CA"/>
        </w:rPr>
      </w:pPr>
      <w:r w:rsidRPr="00A56F34">
        <w:rPr>
          <w:rFonts w:ascii="Arial" w:hAnsi="Arial" w:cs="Arial"/>
          <w:b/>
          <w:color w:val="009BA6"/>
          <w:szCs w:val="22"/>
          <w:lang w:val="fr-CA"/>
        </w:rPr>
        <w:t>Énergie</w:t>
      </w:r>
    </w:p>
    <w:p w14:paraId="4545CA2D" w14:textId="77777777" w:rsidR="00614159" w:rsidRPr="00A56F34" w:rsidRDefault="00614159" w:rsidP="006A5813">
      <w:pPr>
        <w:jc w:val="left"/>
        <w:rPr>
          <w:rFonts w:ascii="Arial" w:hAnsi="Arial" w:cs="Arial"/>
          <w:szCs w:val="22"/>
          <w:lang w:val="fr-CA"/>
        </w:rPr>
      </w:pPr>
      <w:r w:rsidRPr="00A56F34">
        <w:rPr>
          <w:rFonts w:ascii="Arial" w:hAnsi="Arial" w:cs="Arial"/>
          <w:szCs w:val="22"/>
          <w:lang w:val="fr-CA"/>
        </w:rPr>
        <w:t xml:space="preserve">Chaire de gestion du secteur de l’énergie (2015) </w:t>
      </w:r>
      <w:r w:rsidRPr="00A56F34">
        <w:rPr>
          <w:rFonts w:ascii="Arial" w:hAnsi="Arial" w:cs="Arial"/>
          <w:i/>
          <w:szCs w:val="22"/>
          <w:lang w:val="fr-CA"/>
        </w:rPr>
        <w:t>L’état de l’énergie 2015</w:t>
      </w:r>
      <w:r w:rsidRPr="00A56F34">
        <w:rPr>
          <w:rFonts w:ascii="Arial" w:hAnsi="Arial" w:cs="Arial"/>
          <w:szCs w:val="22"/>
          <w:lang w:val="fr-CA"/>
        </w:rPr>
        <w:t xml:space="preserve"> : </w:t>
      </w:r>
      <w:hyperlink r:id="rId16" w:history="1">
        <w:r w:rsidRPr="00A56F34">
          <w:rPr>
            <w:rStyle w:val="Lienhypertexte"/>
            <w:rFonts w:ascii="Arial" w:hAnsi="Arial" w:cs="Arial"/>
            <w:color w:val="auto"/>
            <w:szCs w:val="22"/>
            <w:lang w:val="fr-CA"/>
          </w:rPr>
          <w:t>http://energie.hec.ca/publications/etat-de-lenergie-au-quebec/</w:t>
        </w:r>
      </w:hyperlink>
      <w:r w:rsidRPr="00A56F34">
        <w:rPr>
          <w:rFonts w:ascii="Arial" w:hAnsi="Arial" w:cs="Arial"/>
          <w:szCs w:val="22"/>
          <w:lang w:val="fr-CA"/>
        </w:rPr>
        <w:t xml:space="preserve"> </w:t>
      </w:r>
    </w:p>
    <w:p w14:paraId="2169F41F" w14:textId="77777777" w:rsidR="00614159" w:rsidRPr="00A56F34" w:rsidRDefault="00614159" w:rsidP="006A5813">
      <w:pPr>
        <w:jc w:val="left"/>
        <w:rPr>
          <w:rFonts w:ascii="Arial" w:hAnsi="Arial" w:cs="Arial"/>
          <w:szCs w:val="22"/>
          <w:lang w:val="fr-CA"/>
        </w:rPr>
      </w:pPr>
    </w:p>
    <w:p w14:paraId="78C6FF95" w14:textId="50167E82" w:rsidR="00614159" w:rsidRPr="00885045" w:rsidRDefault="00614159" w:rsidP="006A5813">
      <w:pPr>
        <w:jc w:val="left"/>
        <w:rPr>
          <w:rFonts w:ascii="Arial" w:hAnsi="Arial" w:cs="Arial"/>
          <w:b/>
          <w:color w:val="009BA6"/>
          <w:szCs w:val="22"/>
        </w:rPr>
      </w:pPr>
      <w:r w:rsidRPr="00885045">
        <w:rPr>
          <w:rFonts w:ascii="Arial" w:hAnsi="Arial" w:cs="Arial"/>
          <w:b/>
          <w:color w:val="009BA6"/>
          <w:szCs w:val="22"/>
        </w:rPr>
        <w:t>Modèles d’affaire</w:t>
      </w:r>
      <w:r w:rsidR="00983F0B">
        <w:rPr>
          <w:rFonts w:ascii="Arial" w:hAnsi="Arial" w:cs="Arial"/>
          <w:b/>
          <w:color w:val="009BA6"/>
          <w:szCs w:val="22"/>
        </w:rPr>
        <w:t>s</w:t>
      </w:r>
    </w:p>
    <w:p w14:paraId="0547EB6C" w14:textId="77777777" w:rsidR="00614159" w:rsidRPr="00A56F34" w:rsidRDefault="00614159" w:rsidP="006A5813">
      <w:pPr>
        <w:jc w:val="left"/>
        <w:rPr>
          <w:rFonts w:ascii="Arial" w:hAnsi="Arial" w:cs="Arial"/>
          <w:szCs w:val="22"/>
          <w:lang w:val="en-CA"/>
        </w:rPr>
      </w:pPr>
      <w:r w:rsidRPr="008B26C4">
        <w:rPr>
          <w:rFonts w:ascii="Arial" w:hAnsi="Arial" w:cs="Arial"/>
          <w:szCs w:val="22"/>
          <w:lang w:val="en-US"/>
        </w:rPr>
        <w:t xml:space="preserve">Alexandre Joyce et al. </w:t>
      </w:r>
      <w:r w:rsidRPr="00A56F34">
        <w:rPr>
          <w:rFonts w:ascii="Arial" w:hAnsi="Arial" w:cs="Arial"/>
          <w:szCs w:val="22"/>
          <w:lang w:val="en-CA"/>
        </w:rPr>
        <w:t xml:space="preserve">(2015) </w:t>
      </w:r>
      <w:r w:rsidRPr="00A56F34">
        <w:rPr>
          <w:rFonts w:ascii="Arial" w:hAnsi="Arial" w:cs="Arial"/>
          <w:i/>
          <w:szCs w:val="22"/>
          <w:lang w:val="en-CA"/>
        </w:rPr>
        <w:t>The triple layered business model canvas: a tool to design more sustainable business models</w:t>
      </w:r>
      <w:r w:rsidRPr="00A56F34">
        <w:rPr>
          <w:rFonts w:ascii="Arial" w:hAnsi="Arial" w:cs="Arial"/>
          <w:szCs w:val="22"/>
          <w:lang w:val="en-CA"/>
        </w:rPr>
        <w:t xml:space="preserve">. 33 p. : </w:t>
      </w:r>
    </w:p>
    <w:p w14:paraId="331F3E1D" w14:textId="77777777" w:rsidR="00614159" w:rsidRPr="00A56F34" w:rsidRDefault="008C5503" w:rsidP="006A5813">
      <w:pPr>
        <w:jc w:val="left"/>
        <w:rPr>
          <w:rFonts w:ascii="Arial" w:hAnsi="Arial" w:cs="Arial"/>
          <w:szCs w:val="22"/>
          <w:lang w:val="en-CA"/>
        </w:rPr>
      </w:pPr>
      <w:hyperlink r:id="rId17" w:history="1">
        <w:r w:rsidR="00614159" w:rsidRPr="00A56F34">
          <w:rPr>
            <w:rStyle w:val="Lienhypertexte"/>
            <w:rFonts w:ascii="Arial" w:hAnsi="Arial" w:cs="Arial"/>
            <w:color w:val="auto"/>
            <w:szCs w:val="22"/>
            <w:lang w:val="en-CA"/>
          </w:rPr>
          <w:t>https://www.academia.edu/12914336/The_triple_layered_business_model_canvas_a_tool_to_design_more_sustainable_business_models</w:t>
        </w:r>
      </w:hyperlink>
      <w:r w:rsidR="00614159" w:rsidRPr="00A56F34">
        <w:rPr>
          <w:rFonts w:ascii="Arial" w:hAnsi="Arial" w:cs="Arial"/>
          <w:szCs w:val="22"/>
          <w:lang w:val="en-CA"/>
        </w:rPr>
        <w:t xml:space="preserve"> </w:t>
      </w:r>
    </w:p>
    <w:p w14:paraId="509EBAFF" w14:textId="77777777" w:rsidR="00614159" w:rsidRPr="00A56F34" w:rsidRDefault="00614159" w:rsidP="006A5813">
      <w:pPr>
        <w:autoSpaceDE w:val="0"/>
        <w:autoSpaceDN w:val="0"/>
        <w:adjustRightInd w:val="0"/>
        <w:jc w:val="left"/>
        <w:rPr>
          <w:rFonts w:ascii="Arial" w:hAnsi="Arial" w:cs="Arial"/>
          <w:b/>
          <w:szCs w:val="22"/>
          <w:lang w:val="en-CA"/>
        </w:rPr>
      </w:pPr>
    </w:p>
    <w:p w14:paraId="7214E6FC" w14:textId="77777777" w:rsidR="00614159" w:rsidRPr="00A56F34" w:rsidRDefault="00614159" w:rsidP="006A5813">
      <w:pPr>
        <w:autoSpaceDE w:val="0"/>
        <w:autoSpaceDN w:val="0"/>
        <w:adjustRightInd w:val="0"/>
        <w:jc w:val="left"/>
        <w:rPr>
          <w:rFonts w:ascii="Arial" w:hAnsi="Arial" w:cs="Arial"/>
          <w:b/>
          <w:color w:val="009BA6"/>
          <w:szCs w:val="22"/>
          <w:lang w:val="fr-CA"/>
        </w:rPr>
      </w:pPr>
      <w:r w:rsidRPr="00A56F34">
        <w:rPr>
          <w:rFonts w:ascii="Arial" w:hAnsi="Arial" w:cs="Arial"/>
          <w:b/>
          <w:color w:val="009BA6"/>
          <w:szCs w:val="22"/>
          <w:lang w:val="fr-CA"/>
        </w:rPr>
        <w:t>Lois et politiques</w:t>
      </w:r>
    </w:p>
    <w:p w14:paraId="26EE4B9B" w14:textId="77777777" w:rsidR="00614159" w:rsidRPr="00A56F34" w:rsidRDefault="00614159" w:rsidP="006A5813">
      <w:pPr>
        <w:autoSpaceDE w:val="0"/>
        <w:autoSpaceDN w:val="0"/>
        <w:adjustRightInd w:val="0"/>
        <w:jc w:val="left"/>
        <w:rPr>
          <w:rFonts w:ascii="Arial" w:hAnsi="Arial" w:cs="Arial"/>
          <w:b/>
          <w:bCs/>
          <w:szCs w:val="22"/>
          <w:lang w:val="fr-CA"/>
        </w:rPr>
      </w:pPr>
      <w:r w:rsidRPr="00A56F34">
        <w:rPr>
          <w:rFonts w:ascii="Arial" w:hAnsi="Arial" w:cs="Arial"/>
          <w:szCs w:val="22"/>
          <w:lang w:val="fr-CA"/>
        </w:rPr>
        <w:t xml:space="preserve">Commission européenne (2015) </w:t>
      </w:r>
      <w:r w:rsidRPr="00A56F34">
        <w:rPr>
          <w:rFonts w:ascii="Arial" w:hAnsi="Arial" w:cs="Arial"/>
          <w:bCs/>
          <w:i/>
          <w:szCs w:val="22"/>
          <w:lang w:val="fr-CA"/>
        </w:rPr>
        <w:t>Boucler la boucle - Un plan d'action de l'Union européenne en faveur de l'économie circulaire</w:t>
      </w:r>
      <w:r w:rsidRPr="00A56F34">
        <w:rPr>
          <w:rFonts w:ascii="Arial" w:hAnsi="Arial" w:cs="Arial"/>
          <w:bCs/>
          <w:szCs w:val="22"/>
          <w:lang w:val="fr-CA"/>
        </w:rPr>
        <w:t xml:space="preserve"> : </w:t>
      </w:r>
      <w:hyperlink r:id="rId18" w:history="1">
        <w:r w:rsidRPr="00A56F34">
          <w:rPr>
            <w:rStyle w:val="Lienhypertexte"/>
            <w:rFonts w:ascii="Arial" w:hAnsi="Arial" w:cs="Arial"/>
            <w:bCs/>
            <w:color w:val="auto"/>
            <w:szCs w:val="22"/>
            <w:lang w:val="fr-CA"/>
          </w:rPr>
          <w:t>http://eur-lex.europa.eu/legal-content/EN/TXT/?qid=1453384154337&amp;uri=CELEX:52015DC0614</w:t>
        </w:r>
      </w:hyperlink>
    </w:p>
    <w:p w14:paraId="1ED74F1B" w14:textId="77777777" w:rsidR="00614159" w:rsidRPr="00A56F34" w:rsidRDefault="00614159" w:rsidP="006A5813">
      <w:pPr>
        <w:autoSpaceDE w:val="0"/>
        <w:autoSpaceDN w:val="0"/>
        <w:adjustRightInd w:val="0"/>
        <w:jc w:val="left"/>
        <w:rPr>
          <w:rFonts w:ascii="Arial" w:hAnsi="Arial" w:cs="Arial"/>
          <w:b/>
          <w:bCs/>
          <w:szCs w:val="22"/>
          <w:lang w:val="fr-CA"/>
        </w:rPr>
      </w:pPr>
    </w:p>
    <w:p w14:paraId="45027176" w14:textId="77777777" w:rsidR="00614159" w:rsidRPr="00A56F34" w:rsidRDefault="00614159" w:rsidP="006A5813">
      <w:pPr>
        <w:autoSpaceDE w:val="0"/>
        <w:autoSpaceDN w:val="0"/>
        <w:adjustRightInd w:val="0"/>
        <w:jc w:val="left"/>
        <w:rPr>
          <w:rFonts w:ascii="Arial" w:hAnsi="Arial" w:cs="Arial"/>
          <w:bCs/>
          <w:szCs w:val="22"/>
          <w:lang w:val="fr-CA"/>
        </w:rPr>
      </w:pPr>
      <w:r w:rsidRPr="00A56F34">
        <w:rPr>
          <w:rFonts w:ascii="Arial" w:hAnsi="Arial" w:cs="Arial"/>
          <w:bCs/>
          <w:szCs w:val="22"/>
          <w:lang w:val="fr-CA"/>
        </w:rPr>
        <w:t xml:space="preserve">Ministère de l’environnement du Japon (2005) </w:t>
      </w:r>
      <w:proofErr w:type="spellStart"/>
      <w:r w:rsidRPr="00A56F34">
        <w:rPr>
          <w:rFonts w:ascii="Arial" w:hAnsi="Arial" w:cs="Arial"/>
          <w:bCs/>
          <w:i/>
          <w:szCs w:val="22"/>
          <w:lang w:val="fr-CA"/>
        </w:rPr>
        <w:t>Japan’s</w:t>
      </w:r>
      <w:proofErr w:type="spellEnd"/>
      <w:r w:rsidRPr="00A56F34">
        <w:rPr>
          <w:rFonts w:ascii="Arial" w:hAnsi="Arial" w:cs="Arial"/>
          <w:bCs/>
          <w:i/>
          <w:szCs w:val="22"/>
          <w:lang w:val="fr-CA"/>
        </w:rPr>
        <w:t xml:space="preserve"> </w:t>
      </w:r>
      <w:proofErr w:type="spellStart"/>
      <w:r w:rsidRPr="00A56F34">
        <w:rPr>
          <w:rFonts w:ascii="Arial" w:hAnsi="Arial" w:cs="Arial"/>
          <w:bCs/>
          <w:i/>
          <w:szCs w:val="22"/>
          <w:lang w:val="fr-CA"/>
        </w:rPr>
        <w:t>experience</w:t>
      </w:r>
      <w:proofErr w:type="spellEnd"/>
      <w:r w:rsidRPr="00A56F34">
        <w:rPr>
          <w:rFonts w:ascii="Arial" w:hAnsi="Arial" w:cs="Arial"/>
          <w:bCs/>
          <w:i/>
          <w:szCs w:val="22"/>
          <w:lang w:val="fr-CA"/>
        </w:rPr>
        <w:t xml:space="preserve"> in the promotion of the 3Rs</w:t>
      </w:r>
      <w:r w:rsidRPr="00A56F34">
        <w:rPr>
          <w:rFonts w:ascii="Arial" w:hAnsi="Arial" w:cs="Arial"/>
          <w:bCs/>
          <w:szCs w:val="22"/>
          <w:lang w:val="fr-CA"/>
        </w:rPr>
        <w:t xml:space="preserve"> : </w:t>
      </w:r>
      <w:hyperlink r:id="rId19" w:history="1">
        <w:r w:rsidRPr="00A56F34">
          <w:rPr>
            <w:rStyle w:val="Lienhypertexte"/>
            <w:rFonts w:ascii="Arial" w:hAnsi="Arial" w:cs="Arial"/>
            <w:bCs/>
            <w:color w:val="auto"/>
            <w:szCs w:val="22"/>
            <w:lang w:val="fr-CA"/>
          </w:rPr>
          <w:t>http://www.env.go.jp/recycle/3r/en/approach/02.pdf</w:t>
        </w:r>
      </w:hyperlink>
      <w:r w:rsidRPr="00A56F34">
        <w:rPr>
          <w:rFonts w:ascii="Arial" w:hAnsi="Arial" w:cs="Arial"/>
          <w:bCs/>
          <w:szCs w:val="22"/>
          <w:lang w:val="fr-CA"/>
        </w:rPr>
        <w:t xml:space="preserve"> </w:t>
      </w:r>
    </w:p>
    <w:p w14:paraId="09C78D9E" w14:textId="77777777" w:rsidR="00614159" w:rsidRPr="00A56F34" w:rsidRDefault="00614159" w:rsidP="006A5813">
      <w:pPr>
        <w:autoSpaceDE w:val="0"/>
        <w:autoSpaceDN w:val="0"/>
        <w:adjustRightInd w:val="0"/>
        <w:jc w:val="left"/>
        <w:rPr>
          <w:rFonts w:ascii="Arial" w:hAnsi="Arial" w:cs="Arial"/>
          <w:b/>
          <w:bCs/>
          <w:szCs w:val="22"/>
          <w:lang w:val="fr-CA"/>
        </w:rPr>
      </w:pPr>
    </w:p>
    <w:p w14:paraId="2E34FD34" w14:textId="77777777" w:rsidR="00CA2313" w:rsidRPr="00A56F34" w:rsidRDefault="00CA2313" w:rsidP="006A5813">
      <w:pPr>
        <w:autoSpaceDE w:val="0"/>
        <w:autoSpaceDN w:val="0"/>
        <w:adjustRightInd w:val="0"/>
        <w:jc w:val="left"/>
        <w:rPr>
          <w:rFonts w:ascii="Arial" w:hAnsi="Arial" w:cs="Arial"/>
          <w:b/>
          <w:bCs/>
          <w:color w:val="009BA6"/>
          <w:szCs w:val="22"/>
          <w:lang w:val="fr-CA"/>
        </w:rPr>
      </w:pPr>
    </w:p>
    <w:p w14:paraId="4790A065" w14:textId="77777777" w:rsidR="00614159" w:rsidRPr="00A56F34" w:rsidRDefault="00614159" w:rsidP="006A5813">
      <w:pPr>
        <w:autoSpaceDE w:val="0"/>
        <w:autoSpaceDN w:val="0"/>
        <w:adjustRightInd w:val="0"/>
        <w:jc w:val="left"/>
        <w:rPr>
          <w:rFonts w:ascii="Arial" w:hAnsi="Arial" w:cs="Arial"/>
          <w:b/>
          <w:bCs/>
          <w:color w:val="009BA6"/>
          <w:szCs w:val="22"/>
          <w:lang w:val="en-CA"/>
        </w:rPr>
      </w:pPr>
      <w:proofErr w:type="spellStart"/>
      <w:r w:rsidRPr="00A56F34">
        <w:rPr>
          <w:rFonts w:ascii="Arial" w:hAnsi="Arial" w:cs="Arial"/>
          <w:b/>
          <w:bCs/>
          <w:color w:val="009BA6"/>
          <w:szCs w:val="22"/>
          <w:lang w:val="en-CA"/>
        </w:rPr>
        <w:t>Écofiscalité</w:t>
      </w:r>
      <w:proofErr w:type="spellEnd"/>
    </w:p>
    <w:p w14:paraId="12660CCC" w14:textId="77777777" w:rsidR="00614159" w:rsidRPr="00A56F34" w:rsidRDefault="00614159" w:rsidP="006A5813">
      <w:pPr>
        <w:autoSpaceDE w:val="0"/>
        <w:autoSpaceDN w:val="0"/>
        <w:adjustRightInd w:val="0"/>
        <w:jc w:val="left"/>
        <w:rPr>
          <w:rFonts w:ascii="Arial" w:hAnsi="Arial" w:cs="Arial"/>
          <w:bCs/>
          <w:szCs w:val="22"/>
          <w:lang w:val="en-CA"/>
        </w:rPr>
      </w:pPr>
      <w:r w:rsidRPr="00A56F34">
        <w:rPr>
          <w:rFonts w:ascii="Arial" w:hAnsi="Arial" w:cs="Arial"/>
          <w:bCs/>
          <w:szCs w:val="22"/>
          <w:lang w:val="en-CA"/>
        </w:rPr>
        <w:t xml:space="preserve">Newell et al. (2013) </w:t>
      </w:r>
      <w:r w:rsidRPr="00A56F34">
        <w:rPr>
          <w:rFonts w:ascii="Arial" w:hAnsi="Arial" w:cs="Arial"/>
          <w:bCs/>
          <w:i/>
          <w:szCs w:val="22"/>
          <w:lang w:val="en-CA"/>
        </w:rPr>
        <w:t>Carbon Markets 15 Years after Kyoto: Lessons Learned, New Challenges</w:t>
      </w:r>
      <w:r w:rsidRPr="00A56F34">
        <w:rPr>
          <w:rFonts w:ascii="Arial" w:hAnsi="Arial" w:cs="Arial"/>
          <w:bCs/>
          <w:szCs w:val="22"/>
          <w:lang w:val="en-CA"/>
        </w:rPr>
        <w:t>, J</w:t>
      </w:r>
      <w:r w:rsidRPr="00A56F34">
        <w:rPr>
          <w:rFonts w:ascii="Arial" w:hAnsi="Arial" w:cs="Arial"/>
          <w:iCs/>
          <w:szCs w:val="22"/>
          <w:lang w:val="en-CA"/>
        </w:rPr>
        <w:t>ournal of Economic Perspectives—Volume 27, Number 1—Winter 2013—Pages 123–146</w:t>
      </w:r>
    </w:p>
    <w:p w14:paraId="7005BA3C" w14:textId="77777777" w:rsidR="00614159" w:rsidRPr="00A56F34" w:rsidRDefault="00614159" w:rsidP="006A5813">
      <w:pPr>
        <w:autoSpaceDE w:val="0"/>
        <w:autoSpaceDN w:val="0"/>
        <w:adjustRightInd w:val="0"/>
        <w:jc w:val="left"/>
        <w:rPr>
          <w:rFonts w:ascii="Arial" w:hAnsi="Arial" w:cs="Arial"/>
          <w:i/>
          <w:iCs/>
          <w:szCs w:val="22"/>
          <w:lang w:val="en-CA"/>
        </w:rPr>
      </w:pPr>
    </w:p>
    <w:p w14:paraId="26C67E9E" w14:textId="77777777" w:rsidR="00614159" w:rsidRPr="00A56F34" w:rsidRDefault="00614159" w:rsidP="006A5813">
      <w:pPr>
        <w:autoSpaceDE w:val="0"/>
        <w:autoSpaceDN w:val="0"/>
        <w:adjustRightInd w:val="0"/>
        <w:jc w:val="left"/>
        <w:rPr>
          <w:rFonts w:ascii="Arial" w:hAnsi="Arial" w:cs="Arial"/>
          <w:bCs/>
          <w:szCs w:val="22"/>
          <w:lang w:val="en-CA"/>
        </w:rPr>
      </w:pPr>
      <w:proofErr w:type="spellStart"/>
      <w:r w:rsidRPr="00A56F34">
        <w:rPr>
          <w:rFonts w:ascii="Arial" w:hAnsi="Arial" w:cs="Arial"/>
          <w:bCs/>
          <w:szCs w:val="22"/>
          <w:lang w:val="en-CA"/>
        </w:rPr>
        <w:t>Goulder</w:t>
      </w:r>
      <w:proofErr w:type="spellEnd"/>
      <w:r w:rsidRPr="00A56F34">
        <w:rPr>
          <w:rFonts w:ascii="Arial" w:hAnsi="Arial" w:cs="Arial"/>
          <w:bCs/>
          <w:szCs w:val="22"/>
          <w:lang w:val="en-CA"/>
        </w:rPr>
        <w:t xml:space="preserve">, Lawrence (2013) </w:t>
      </w:r>
      <w:r w:rsidRPr="00A56F34">
        <w:rPr>
          <w:rFonts w:ascii="Arial" w:hAnsi="Arial" w:cs="Arial"/>
          <w:bCs/>
          <w:i/>
          <w:szCs w:val="22"/>
          <w:lang w:val="en-CA"/>
        </w:rPr>
        <w:t>Markets for Pollution Allowances: What Are the (New) Lessons?</w:t>
      </w:r>
      <w:r w:rsidRPr="00A56F34">
        <w:rPr>
          <w:rFonts w:ascii="Arial" w:hAnsi="Arial" w:cs="Arial"/>
          <w:b/>
          <w:bCs/>
          <w:i/>
          <w:szCs w:val="22"/>
          <w:lang w:val="en-CA"/>
        </w:rPr>
        <w:t xml:space="preserve"> </w:t>
      </w:r>
      <w:r w:rsidRPr="00A56F34">
        <w:rPr>
          <w:rFonts w:ascii="Arial" w:hAnsi="Arial" w:cs="Arial"/>
          <w:iCs/>
          <w:szCs w:val="22"/>
          <w:lang w:val="en-CA"/>
        </w:rPr>
        <w:t>Journal of Economic Perspectives—Volume 27, Number 1—Winter 2013—Pages 87–102</w:t>
      </w:r>
    </w:p>
    <w:p w14:paraId="27F43FC1" w14:textId="77777777" w:rsidR="00614159" w:rsidRPr="00A56F34" w:rsidRDefault="00614159" w:rsidP="006A5813">
      <w:pPr>
        <w:autoSpaceDE w:val="0"/>
        <w:autoSpaceDN w:val="0"/>
        <w:adjustRightInd w:val="0"/>
        <w:jc w:val="left"/>
        <w:rPr>
          <w:rFonts w:ascii="Arial" w:hAnsi="Arial" w:cs="Arial"/>
          <w:i/>
          <w:iCs/>
          <w:szCs w:val="22"/>
          <w:lang w:val="en-CA"/>
        </w:rPr>
      </w:pPr>
    </w:p>
    <w:p w14:paraId="603E861C" w14:textId="77777777" w:rsidR="00614159" w:rsidRPr="00A56F34" w:rsidRDefault="00614159" w:rsidP="006A5813">
      <w:pPr>
        <w:autoSpaceDE w:val="0"/>
        <w:autoSpaceDN w:val="0"/>
        <w:adjustRightInd w:val="0"/>
        <w:jc w:val="left"/>
        <w:rPr>
          <w:rFonts w:ascii="Arial" w:hAnsi="Arial" w:cs="Arial"/>
          <w:szCs w:val="22"/>
          <w:lang w:val="en-CA"/>
        </w:rPr>
      </w:pPr>
      <w:proofErr w:type="spellStart"/>
      <w:r w:rsidRPr="00A56F34">
        <w:rPr>
          <w:rFonts w:ascii="Arial" w:hAnsi="Arial" w:cs="Arial"/>
          <w:szCs w:val="22"/>
          <w:lang w:val="en-CA"/>
        </w:rPr>
        <w:t>Schmalensee</w:t>
      </w:r>
      <w:proofErr w:type="spellEnd"/>
      <w:r w:rsidRPr="00A56F34">
        <w:rPr>
          <w:rFonts w:ascii="Arial" w:hAnsi="Arial" w:cs="Arial"/>
          <w:szCs w:val="22"/>
          <w:lang w:val="en-CA"/>
        </w:rPr>
        <w:t xml:space="preserve">, Richard et al. (1998) </w:t>
      </w:r>
      <w:r w:rsidRPr="00A56F34">
        <w:rPr>
          <w:rFonts w:ascii="Arial" w:hAnsi="Arial" w:cs="Arial"/>
          <w:bCs/>
          <w:i/>
          <w:szCs w:val="22"/>
          <w:lang w:val="en-CA"/>
        </w:rPr>
        <w:t>An Interim Evaluation of Sulfur Dioxide Emissions Trading,</w:t>
      </w:r>
      <w:r w:rsidRPr="00A56F34">
        <w:rPr>
          <w:rFonts w:ascii="Arial" w:hAnsi="Arial" w:cs="Arial"/>
          <w:b/>
          <w:bCs/>
          <w:szCs w:val="22"/>
          <w:lang w:val="en-CA"/>
        </w:rPr>
        <w:t xml:space="preserve"> </w:t>
      </w:r>
      <w:r w:rsidRPr="00A56F34">
        <w:rPr>
          <w:rFonts w:ascii="Arial" w:hAnsi="Arial" w:cs="Arial"/>
          <w:iCs/>
          <w:szCs w:val="22"/>
          <w:lang w:val="en-CA"/>
        </w:rPr>
        <w:t>The Journal of Economic Perspectives</w:t>
      </w:r>
      <w:r w:rsidRPr="00A56F34">
        <w:rPr>
          <w:rFonts w:ascii="Arial" w:hAnsi="Arial" w:cs="Arial"/>
          <w:szCs w:val="22"/>
          <w:lang w:val="en-CA"/>
        </w:rPr>
        <w:t xml:space="preserve">, Vol. 12, No. 3. (Summer, 1998), pp. 53-68: </w:t>
      </w:r>
      <w:hyperlink r:id="rId20" w:history="1">
        <w:r w:rsidRPr="00A56F34">
          <w:rPr>
            <w:rStyle w:val="Lienhypertexte"/>
            <w:rFonts w:ascii="Arial" w:hAnsi="Arial" w:cs="Arial"/>
            <w:color w:val="auto"/>
            <w:szCs w:val="22"/>
            <w:lang w:val="en-CA"/>
          </w:rPr>
          <w:t>http://links.jstor.org/sici?sici=0895-3309%28199822%2912%3A3%3C53%3AAIEOSD%3E2.0.CO%3B2-C</w:t>
        </w:r>
      </w:hyperlink>
    </w:p>
    <w:p w14:paraId="59ABC673" w14:textId="77777777" w:rsidR="00614159" w:rsidRPr="00A56F34" w:rsidRDefault="00614159" w:rsidP="006A5813">
      <w:pPr>
        <w:autoSpaceDE w:val="0"/>
        <w:autoSpaceDN w:val="0"/>
        <w:adjustRightInd w:val="0"/>
        <w:jc w:val="left"/>
        <w:rPr>
          <w:rFonts w:ascii="Arial" w:hAnsi="Arial" w:cs="Arial"/>
          <w:szCs w:val="22"/>
          <w:lang w:val="en-CA"/>
        </w:rPr>
      </w:pPr>
    </w:p>
    <w:p w14:paraId="2DE9014C" w14:textId="77777777" w:rsidR="00614159" w:rsidRPr="00A56F34" w:rsidRDefault="00614159" w:rsidP="006A5813">
      <w:pPr>
        <w:autoSpaceDE w:val="0"/>
        <w:autoSpaceDN w:val="0"/>
        <w:adjustRightInd w:val="0"/>
        <w:jc w:val="left"/>
        <w:rPr>
          <w:rFonts w:ascii="Arial" w:hAnsi="Arial" w:cs="Arial"/>
          <w:szCs w:val="22"/>
          <w:lang w:val="fr-CA"/>
        </w:rPr>
      </w:pPr>
      <w:r w:rsidRPr="00A56F34">
        <w:rPr>
          <w:rFonts w:ascii="Arial" w:hAnsi="Arial" w:cs="Arial"/>
          <w:szCs w:val="22"/>
          <w:lang w:val="fr-CA"/>
        </w:rPr>
        <w:t>Autres liens recommandés sur ce sujet :</w:t>
      </w:r>
    </w:p>
    <w:p w14:paraId="5EE37A14" w14:textId="77777777" w:rsidR="00614159" w:rsidRPr="00A56F34" w:rsidRDefault="008C5503" w:rsidP="006A5813">
      <w:pPr>
        <w:pStyle w:val="Pardeliste"/>
        <w:numPr>
          <w:ilvl w:val="0"/>
          <w:numId w:val="4"/>
        </w:numPr>
        <w:shd w:val="clear" w:color="auto" w:fill="FFFFFF"/>
        <w:jc w:val="left"/>
        <w:rPr>
          <w:rFonts w:ascii="Arial" w:hAnsi="Arial" w:cs="Arial"/>
        </w:rPr>
      </w:pPr>
      <w:hyperlink r:id="rId21" w:tgtFrame="_blank" w:history="1">
        <w:r w:rsidR="00614159" w:rsidRPr="00A56F34">
          <w:rPr>
            <w:rStyle w:val="Lienhypertexte"/>
            <w:rFonts w:ascii="Arial" w:hAnsi="Arial" w:cs="Arial"/>
            <w:color w:val="auto"/>
          </w:rPr>
          <w:t>http://ecofiscal.ca/fr/</w:t>
        </w:r>
      </w:hyperlink>
    </w:p>
    <w:p w14:paraId="57CF3751" w14:textId="77777777" w:rsidR="00614159" w:rsidRPr="00A56F34" w:rsidRDefault="008C5503" w:rsidP="006A5813">
      <w:pPr>
        <w:pStyle w:val="Pardeliste"/>
        <w:numPr>
          <w:ilvl w:val="0"/>
          <w:numId w:val="4"/>
        </w:numPr>
        <w:shd w:val="clear" w:color="auto" w:fill="FFFFFF"/>
        <w:jc w:val="left"/>
        <w:rPr>
          <w:rFonts w:ascii="Arial" w:hAnsi="Arial" w:cs="Arial"/>
        </w:rPr>
      </w:pPr>
      <w:hyperlink r:id="rId22" w:tgtFrame="_blank" w:history="1">
        <w:r w:rsidR="00614159" w:rsidRPr="00A56F34">
          <w:rPr>
            <w:rStyle w:val="Lienhypertexte"/>
            <w:rFonts w:ascii="Arial" w:hAnsi="Arial" w:cs="Arial"/>
            <w:color w:val="auto"/>
          </w:rPr>
          <w:t>http://www.imf.org/external/pubs/ft/fandd/fre/2015/12/pdf/parry.pdf</w:t>
        </w:r>
      </w:hyperlink>
    </w:p>
    <w:p w14:paraId="438A0767" w14:textId="77777777" w:rsidR="00614159" w:rsidRPr="00A56F34" w:rsidRDefault="008C5503" w:rsidP="006A5813">
      <w:pPr>
        <w:pStyle w:val="Pardeliste"/>
        <w:numPr>
          <w:ilvl w:val="0"/>
          <w:numId w:val="4"/>
        </w:numPr>
        <w:shd w:val="clear" w:color="auto" w:fill="FFFFFF"/>
        <w:jc w:val="left"/>
        <w:rPr>
          <w:rFonts w:ascii="Arial" w:hAnsi="Arial" w:cs="Arial"/>
        </w:rPr>
      </w:pPr>
      <w:hyperlink r:id="rId23" w:tgtFrame="_blank" w:history="1">
        <w:r w:rsidR="00614159" w:rsidRPr="00A56F34">
          <w:rPr>
            <w:rStyle w:val="Lienhypertexte"/>
            <w:rFonts w:ascii="Arial" w:hAnsi="Arial" w:cs="Arial"/>
            <w:color w:val="auto"/>
          </w:rPr>
          <w:t>http://www.ledevoir.com/economie/actualites-economiques/398569/l-ecofiscalite-pour-accelerer-le-virage-vert</w:t>
        </w:r>
      </w:hyperlink>
    </w:p>
    <w:p w14:paraId="214AC041" w14:textId="77777777" w:rsidR="00614159" w:rsidRPr="00A56F34" w:rsidRDefault="008C5503" w:rsidP="006A5813">
      <w:pPr>
        <w:pStyle w:val="Pardeliste"/>
        <w:numPr>
          <w:ilvl w:val="0"/>
          <w:numId w:val="4"/>
        </w:numPr>
        <w:shd w:val="clear" w:color="auto" w:fill="FFFFFF"/>
        <w:jc w:val="left"/>
        <w:rPr>
          <w:rFonts w:ascii="Arial" w:hAnsi="Arial" w:cs="Arial"/>
        </w:rPr>
      </w:pPr>
      <w:hyperlink r:id="rId24" w:tgtFrame="_blank" w:history="1">
        <w:r w:rsidR="00614159" w:rsidRPr="00A56F34">
          <w:rPr>
            <w:rStyle w:val="Lienhypertexte"/>
            <w:rFonts w:ascii="Arial" w:hAnsi="Arial" w:cs="Arial"/>
            <w:color w:val="auto"/>
          </w:rPr>
          <w:t>http://allianceswitch.ca/wp-content/uploads/2016/03/Rapport-Route-du-carbone_SWITCH_FINAL.pdf</w:t>
        </w:r>
      </w:hyperlink>
    </w:p>
    <w:p w14:paraId="4BBE3C2E" w14:textId="77777777" w:rsidR="00614159" w:rsidRPr="00A56F34" w:rsidRDefault="008C5503" w:rsidP="006A5813">
      <w:pPr>
        <w:pStyle w:val="Pardeliste"/>
        <w:numPr>
          <w:ilvl w:val="0"/>
          <w:numId w:val="4"/>
        </w:numPr>
        <w:shd w:val="clear" w:color="auto" w:fill="FFFFFF"/>
        <w:jc w:val="left"/>
        <w:rPr>
          <w:rFonts w:ascii="Arial" w:hAnsi="Arial" w:cs="Arial"/>
        </w:rPr>
      </w:pPr>
      <w:hyperlink r:id="rId25" w:tgtFrame="_blank" w:history="1">
        <w:r w:rsidR="00614159" w:rsidRPr="00A56F34">
          <w:rPr>
            <w:rStyle w:val="Lienhypertexte"/>
            <w:rFonts w:ascii="Arial" w:hAnsi="Arial" w:cs="Arial"/>
            <w:color w:val="auto"/>
          </w:rPr>
          <w:t>http://allianceswitch.ca/wp-content/uploads/2016/03/SWITCH_M%C3%A9moire-%C3%89cofiscalit%C3%A9_oct-141.pdf</w:t>
        </w:r>
      </w:hyperlink>
    </w:p>
    <w:p w14:paraId="5C177DE3" w14:textId="77777777" w:rsidR="00614159" w:rsidRPr="00A56F34" w:rsidRDefault="008C5503" w:rsidP="006A5813">
      <w:pPr>
        <w:pStyle w:val="Pardeliste"/>
        <w:numPr>
          <w:ilvl w:val="0"/>
          <w:numId w:val="4"/>
        </w:numPr>
        <w:shd w:val="clear" w:color="auto" w:fill="FFFFFF"/>
        <w:jc w:val="left"/>
        <w:rPr>
          <w:rFonts w:ascii="Arial" w:hAnsi="Arial" w:cs="Arial"/>
        </w:rPr>
      </w:pPr>
      <w:hyperlink r:id="rId26" w:tgtFrame="_blank" w:history="1">
        <w:r w:rsidR="00614159" w:rsidRPr="00A56F34">
          <w:rPr>
            <w:rStyle w:val="Lienhypertexte"/>
            <w:rFonts w:ascii="Arial" w:hAnsi="Arial" w:cs="Arial"/>
            <w:color w:val="auto"/>
          </w:rPr>
          <w:t>http://allianceswitch.ca/wp-content/uploads/2014/01/SWITCH-_Rapport-Ecofiscalite_Janvier-2014.pdf</w:t>
        </w:r>
      </w:hyperlink>
    </w:p>
    <w:p w14:paraId="0C454AC1" w14:textId="77777777" w:rsidR="00614159" w:rsidRPr="00A56F34" w:rsidRDefault="008C5503" w:rsidP="006A5813">
      <w:pPr>
        <w:pStyle w:val="Pardeliste"/>
        <w:numPr>
          <w:ilvl w:val="0"/>
          <w:numId w:val="4"/>
        </w:numPr>
        <w:shd w:val="clear" w:color="auto" w:fill="FFFFFF"/>
        <w:jc w:val="left"/>
        <w:rPr>
          <w:rFonts w:ascii="Arial" w:hAnsi="Arial" w:cs="Arial"/>
        </w:rPr>
      </w:pPr>
      <w:hyperlink r:id="rId27" w:tgtFrame="_blank" w:history="1">
        <w:r w:rsidR="00614159" w:rsidRPr="00A56F34">
          <w:rPr>
            <w:rStyle w:val="Lienhypertexte"/>
            <w:rFonts w:ascii="Arial" w:hAnsi="Arial" w:cs="Arial"/>
            <w:color w:val="auto"/>
          </w:rPr>
          <w:t>http://www.equiterre.org/sites/fichiers/ecofiscalite_-_equiterre_-_24_septembre_2015.pdf</w:t>
        </w:r>
      </w:hyperlink>
    </w:p>
    <w:p w14:paraId="5951870F" w14:textId="77777777" w:rsidR="00614159" w:rsidRDefault="00614159" w:rsidP="006A5813">
      <w:pPr>
        <w:autoSpaceDE w:val="0"/>
        <w:autoSpaceDN w:val="0"/>
        <w:adjustRightInd w:val="0"/>
        <w:jc w:val="left"/>
        <w:rPr>
          <w:rFonts w:ascii="Arial" w:hAnsi="Arial" w:cs="Arial"/>
          <w:b/>
          <w:bCs/>
          <w:szCs w:val="22"/>
        </w:rPr>
      </w:pPr>
    </w:p>
    <w:p w14:paraId="426D6614" w14:textId="77777777" w:rsidR="00A56F34" w:rsidRPr="00A56F34" w:rsidRDefault="00A56F34" w:rsidP="006A5813">
      <w:pPr>
        <w:autoSpaceDE w:val="0"/>
        <w:autoSpaceDN w:val="0"/>
        <w:adjustRightInd w:val="0"/>
        <w:jc w:val="left"/>
        <w:rPr>
          <w:rFonts w:ascii="Arial" w:hAnsi="Arial" w:cs="Arial"/>
          <w:b/>
          <w:bCs/>
          <w:szCs w:val="22"/>
        </w:rPr>
      </w:pPr>
    </w:p>
    <w:p w14:paraId="27B72617" w14:textId="77777777" w:rsidR="00614159" w:rsidRPr="00A56F34" w:rsidRDefault="00614159" w:rsidP="006A5813">
      <w:pPr>
        <w:autoSpaceDE w:val="0"/>
        <w:autoSpaceDN w:val="0"/>
        <w:adjustRightInd w:val="0"/>
        <w:jc w:val="left"/>
        <w:rPr>
          <w:rFonts w:ascii="Arial" w:hAnsi="Arial" w:cs="Arial"/>
          <w:b/>
          <w:bCs/>
          <w:color w:val="009BA6"/>
          <w:szCs w:val="22"/>
          <w:lang w:val="fr-CA"/>
        </w:rPr>
      </w:pPr>
      <w:proofErr w:type="spellStart"/>
      <w:r w:rsidRPr="00A56F34">
        <w:rPr>
          <w:rFonts w:ascii="Arial" w:hAnsi="Arial" w:cs="Arial"/>
          <w:b/>
          <w:bCs/>
          <w:color w:val="009BA6"/>
          <w:szCs w:val="22"/>
          <w:lang w:val="fr-CA"/>
        </w:rPr>
        <w:t>Éco-conception</w:t>
      </w:r>
      <w:proofErr w:type="spellEnd"/>
    </w:p>
    <w:p w14:paraId="383CF974" w14:textId="77777777" w:rsidR="00614159" w:rsidRPr="00A56F34" w:rsidRDefault="00614159" w:rsidP="006A5813">
      <w:pPr>
        <w:autoSpaceDE w:val="0"/>
        <w:autoSpaceDN w:val="0"/>
        <w:adjustRightInd w:val="0"/>
        <w:jc w:val="left"/>
        <w:rPr>
          <w:rFonts w:ascii="Arial" w:hAnsi="Arial" w:cs="Arial"/>
          <w:bCs/>
          <w:szCs w:val="22"/>
        </w:rPr>
      </w:pPr>
      <w:r w:rsidRPr="00A56F34">
        <w:rPr>
          <w:rFonts w:ascii="Arial" w:hAnsi="Arial" w:cs="Arial"/>
          <w:bCs/>
          <w:szCs w:val="22"/>
        </w:rPr>
        <w:t xml:space="preserve">Vernier et al. (2014) La profitabilité de l’écoconception : une analyse économique, 56 p. : </w:t>
      </w:r>
      <w:hyperlink r:id="rId28" w:history="1">
        <w:r w:rsidRPr="00A56F34">
          <w:rPr>
            <w:rFonts w:ascii="Arial" w:hAnsi="Arial" w:cs="Arial"/>
            <w:bCs/>
            <w:szCs w:val="22"/>
          </w:rPr>
          <w:t>http://www.idp-ipd.com/images/abook/books/files/IDP_profitabilite_faits-saillants.pdf</w:t>
        </w:r>
      </w:hyperlink>
      <w:r w:rsidRPr="00A56F34">
        <w:rPr>
          <w:rFonts w:ascii="Arial" w:hAnsi="Arial" w:cs="Arial"/>
          <w:bCs/>
          <w:szCs w:val="22"/>
        </w:rPr>
        <w:t xml:space="preserve"> </w:t>
      </w:r>
    </w:p>
    <w:p w14:paraId="673F9282" w14:textId="77777777" w:rsidR="005539CE" w:rsidRPr="00A56F34" w:rsidRDefault="005539CE" w:rsidP="006A5813">
      <w:pPr>
        <w:autoSpaceDE w:val="0"/>
        <w:autoSpaceDN w:val="0"/>
        <w:adjustRightInd w:val="0"/>
        <w:jc w:val="left"/>
        <w:rPr>
          <w:rFonts w:ascii="Arial" w:hAnsi="Arial" w:cs="Arial"/>
          <w:bCs/>
          <w:szCs w:val="22"/>
        </w:rPr>
      </w:pPr>
    </w:p>
    <w:p w14:paraId="050AECC9" w14:textId="69AE8560" w:rsidR="005539CE" w:rsidRPr="00A56F34" w:rsidRDefault="005539CE" w:rsidP="006A5813">
      <w:pPr>
        <w:autoSpaceDE w:val="0"/>
        <w:autoSpaceDN w:val="0"/>
        <w:adjustRightInd w:val="0"/>
        <w:jc w:val="left"/>
        <w:rPr>
          <w:rFonts w:ascii="Arial" w:hAnsi="Arial" w:cs="Arial"/>
          <w:bCs/>
          <w:szCs w:val="22"/>
        </w:rPr>
      </w:pPr>
      <w:r w:rsidRPr="00A56F34">
        <w:rPr>
          <w:rFonts w:ascii="Arial" w:hAnsi="Arial" w:cs="Arial"/>
          <w:bCs/>
          <w:szCs w:val="22"/>
        </w:rPr>
        <w:t>Pratique de l'</w:t>
      </w:r>
      <w:proofErr w:type="spellStart"/>
      <w:r w:rsidRPr="00A56F34">
        <w:rPr>
          <w:rFonts w:ascii="Arial" w:hAnsi="Arial" w:cs="Arial"/>
          <w:bCs/>
          <w:szCs w:val="22"/>
        </w:rPr>
        <w:t>éco-conception</w:t>
      </w:r>
      <w:proofErr w:type="spellEnd"/>
      <w:r w:rsidRPr="00A56F34">
        <w:rPr>
          <w:rFonts w:ascii="Arial" w:hAnsi="Arial" w:cs="Arial"/>
          <w:bCs/>
          <w:szCs w:val="22"/>
        </w:rPr>
        <w:t xml:space="preserve"> en 53 outils. Philippe </w:t>
      </w:r>
      <w:proofErr w:type="spellStart"/>
      <w:r w:rsidRPr="00A56F34">
        <w:rPr>
          <w:rFonts w:ascii="Arial" w:hAnsi="Arial" w:cs="Arial"/>
          <w:bCs/>
          <w:szCs w:val="22"/>
        </w:rPr>
        <w:t>Schiesser</w:t>
      </w:r>
      <w:proofErr w:type="spellEnd"/>
      <w:r w:rsidRPr="00A56F34">
        <w:rPr>
          <w:rFonts w:ascii="Arial" w:hAnsi="Arial" w:cs="Arial"/>
          <w:bCs/>
          <w:szCs w:val="22"/>
        </w:rPr>
        <w:t xml:space="preserve">, </w:t>
      </w:r>
      <w:proofErr w:type="spellStart"/>
      <w:r w:rsidRPr="00A56F34">
        <w:rPr>
          <w:rFonts w:ascii="Arial" w:hAnsi="Arial" w:cs="Arial"/>
          <w:bCs/>
          <w:szCs w:val="22"/>
        </w:rPr>
        <w:t>Dunod</w:t>
      </w:r>
      <w:proofErr w:type="spellEnd"/>
      <w:r w:rsidRPr="00A56F34">
        <w:rPr>
          <w:rFonts w:ascii="Arial" w:hAnsi="Arial" w:cs="Arial"/>
          <w:bCs/>
          <w:szCs w:val="22"/>
        </w:rPr>
        <w:t xml:space="preserve"> </w:t>
      </w:r>
      <w:hyperlink r:id="rId29" w:history="1">
        <w:r w:rsidRPr="00A56F34">
          <w:rPr>
            <w:rFonts w:ascii="Arial" w:hAnsi="Arial" w:cs="Arial"/>
            <w:bCs/>
            <w:szCs w:val="22"/>
          </w:rPr>
          <w:t>www.actu-environnement.com/librairie/philippe-schiesser-pratique-eco-conception-12024.html&lt;http://www.actu-environnement.com/librairie/philippe-schiesser-pratique-eco-conception-12024.html</w:t>
        </w:r>
      </w:hyperlink>
      <w:r w:rsidRPr="00A56F34">
        <w:rPr>
          <w:rFonts w:ascii="Arial" w:hAnsi="Arial" w:cs="Arial"/>
          <w:bCs/>
          <w:szCs w:val="22"/>
        </w:rPr>
        <w:t>&gt;</w:t>
      </w:r>
    </w:p>
    <w:p w14:paraId="0F2A7C84" w14:textId="77777777" w:rsidR="005539CE" w:rsidRPr="00A56F34" w:rsidRDefault="005539CE" w:rsidP="006A5813">
      <w:pPr>
        <w:autoSpaceDE w:val="0"/>
        <w:autoSpaceDN w:val="0"/>
        <w:adjustRightInd w:val="0"/>
        <w:jc w:val="left"/>
        <w:rPr>
          <w:rFonts w:ascii="Arial" w:hAnsi="Arial" w:cs="Arial"/>
          <w:bCs/>
          <w:szCs w:val="22"/>
        </w:rPr>
      </w:pPr>
    </w:p>
    <w:p w14:paraId="6BF78ED8" w14:textId="7D3B5EBD" w:rsidR="005539CE" w:rsidRPr="00A56F34" w:rsidRDefault="005539CE" w:rsidP="006A5813">
      <w:pPr>
        <w:autoSpaceDE w:val="0"/>
        <w:autoSpaceDN w:val="0"/>
        <w:adjustRightInd w:val="0"/>
        <w:jc w:val="left"/>
        <w:rPr>
          <w:rFonts w:ascii="Arial" w:hAnsi="Arial" w:cs="Arial"/>
          <w:bCs/>
          <w:szCs w:val="22"/>
        </w:rPr>
      </w:pPr>
      <w:proofErr w:type="spellStart"/>
      <w:r w:rsidRPr="00A56F34">
        <w:rPr>
          <w:rFonts w:ascii="Arial" w:hAnsi="Arial" w:cs="Arial"/>
          <w:bCs/>
          <w:szCs w:val="22"/>
        </w:rPr>
        <w:t>Okala</w:t>
      </w:r>
      <w:proofErr w:type="spellEnd"/>
      <w:r w:rsidRPr="00A56F34">
        <w:rPr>
          <w:rFonts w:ascii="Arial" w:hAnsi="Arial" w:cs="Arial"/>
          <w:bCs/>
          <w:szCs w:val="22"/>
        </w:rPr>
        <w:t>, apprendre l'éco-design, Philippe White et Al.</w:t>
      </w:r>
    </w:p>
    <w:p w14:paraId="132FEBD5" w14:textId="77777777" w:rsidR="005539CE" w:rsidRPr="00A56F34" w:rsidRDefault="008C5503" w:rsidP="006A5813">
      <w:pPr>
        <w:autoSpaceDE w:val="0"/>
        <w:autoSpaceDN w:val="0"/>
        <w:adjustRightInd w:val="0"/>
        <w:jc w:val="left"/>
        <w:rPr>
          <w:rFonts w:ascii="Arial" w:hAnsi="Arial" w:cs="Arial"/>
          <w:bCs/>
          <w:szCs w:val="22"/>
        </w:rPr>
      </w:pPr>
      <w:hyperlink r:id="rId30" w:history="1">
        <w:r w:rsidR="005539CE" w:rsidRPr="00A56F34">
          <w:rPr>
            <w:rFonts w:ascii="Arial" w:hAnsi="Arial" w:cs="Arial"/>
            <w:bCs/>
            <w:szCs w:val="22"/>
          </w:rPr>
          <w:t>www.eco-conception.fr/.../nouvelle-edition--le-guide-okala---apprendre-leco-design....&lt;http://www.eco-conception.fr/.../nouvelle-edition--le-guide-okala---apprendre-leco-design</w:t>
        </w:r>
      </w:hyperlink>
      <w:r w:rsidR="005539CE" w:rsidRPr="00A56F34">
        <w:rPr>
          <w:rFonts w:ascii="Arial" w:hAnsi="Arial" w:cs="Arial"/>
          <w:bCs/>
          <w:szCs w:val="22"/>
        </w:rPr>
        <w:t>....&gt;</w:t>
      </w:r>
    </w:p>
    <w:p w14:paraId="30770B7E" w14:textId="77777777" w:rsidR="005539CE" w:rsidRPr="00A56F34" w:rsidRDefault="005539CE" w:rsidP="006A5813">
      <w:pPr>
        <w:autoSpaceDE w:val="0"/>
        <w:autoSpaceDN w:val="0"/>
        <w:adjustRightInd w:val="0"/>
        <w:jc w:val="left"/>
        <w:rPr>
          <w:rFonts w:ascii="Arial" w:hAnsi="Arial" w:cs="Arial"/>
          <w:bCs/>
          <w:szCs w:val="22"/>
        </w:rPr>
      </w:pPr>
    </w:p>
    <w:p w14:paraId="6200B4B1" w14:textId="3C7F5DB9" w:rsidR="005539CE" w:rsidRPr="00A56F34" w:rsidRDefault="005539CE" w:rsidP="006A5813">
      <w:pPr>
        <w:autoSpaceDE w:val="0"/>
        <w:autoSpaceDN w:val="0"/>
        <w:adjustRightInd w:val="0"/>
        <w:jc w:val="left"/>
        <w:rPr>
          <w:rFonts w:ascii="Arial" w:hAnsi="Arial" w:cs="Arial"/>
          <w:bCs/>
          <w:szCs w:val="22"/>
        </w:rPr>
      </w:pPr>
      <w:r w:rsidRPr="00A56F34">
        <w:rPr>
          <w:rFonts w:ascii="Arial" w:hAnsi="Arial" w:cs="Arial"/>
          <w:bCs/>
          <w:szCs w:val="22"/>
        </w:rPr>
        <w:t>Traité d'écoconception, Maxime Thibault.</w:t>
      </w:r>
    </w:p>
    <w:p w14:paraId="5020D4EC" w14:textId="77777777" w:rsidR="005539CE" w:rsidRPr="00A56F34" w:rsidRDefault="008C5503" w:rsidP="006A5813">
      <w:pPr>
        <w:autoSpaceDE w:val="0"/>
        <w:autoSpaceDN w:val="0"/>
        <w:adjustRightInd w:val="0"/>
        <w:jc w:val="left"/>
        <w:rPr>
          <w:rFonts w:ascii="Arial" w:hAnsi="Arial" w:cs="Arial"/>
          <w:bCs/>
          <w:szCs w:val="22"/>
        </w:rPr>
      </w:pPr>
      <w:hyperlink r:id="rId31" w:history="1">
        <w:r w:rsidR="005539CE" w:rsidRPr="00A56F34">
          <w:rPr>
            <w:rFonts w:ascii="Arial" w:hAnsi="Arial" w:cs="Arial"/>
            <w:bCs/>
            <w:szCs w:val="22"/>
          </w:rPr>
          <w:t>www.eco-conception.fr/static/les-editions.html&lt;http://www.eco-conception.fr/static/les-editions.html</w:t>
        </w:r>
      </w:hyperlink>
      <w:r w:rsidR="005539CE" w:rsidRPr="00A56F34">
        <w:rPr>
          <w:rFonts w:ascii="Arial" w:hAnsi="Arial" w:cs="Arial"/>
          <w:bCs/>
          <w:szCs w:val="22"/>
        </w:rPr>
        <w:t>&gt;</w:t>
      </w:r>
    </w:p>
    <w:p w14:paraId="5D28DEBD" w14:textId="0A002389" w:rsidR="00614159" w:rsidRPr="00A56F34" w:rsidRDefault="00614159" w:rsidP="00614159">
      <w:pPr>
        <w:autoSpaceDE w:val="0"/>
        <w:autoSpaceDN w:val="0"/>
        <w:adjustRightInd w:val="0"/>
        <w:rPr>
          <w:rFonts w:ascii="Arial" w:hAnsi="Arial" w:cs="Arial"/>
          <w:b/>
          <w:bCs/>
          <w:szCs w:val="22"/>
          <w:lang w:val="fr-CA"/>
        </w:rPr>
      </w:pPr>
    </w:p>
    <w:sectPr w:rsidR="00614159" w:rsidRPr="00A56F34" w:rsidSect="00614159">
      <w:headerReference w:type="even" r:id="rId32"/>
      <w:headerReference w:type="default" r:id="rId33"/>
      <w:footerReference w:type="default" r:id="rId34"/>
      <w:pgSz w:w="12240" w:h="15840"/>
      <w:pgMar w:top="720" w:right="1041" w:bottom="720" w:left="1134" w:header="2160" w:footer="14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5DE5A" w14:textId="77777777" w:rsidR="008C5503" w:rsidRDefault="008C5503" w:rsidP="00930A48">
      <w:r>
        <w:separator/>
      </w:r>
    </w:p>
  </w:endnote>
  <w:endnote w:type="continuationSeparator" w:id="0">
    <w:p w14:paraId="170BC87A" w14:textId="77777777" w:rsidR="008C5503" w:rsidRDefault="008C5503" w:rsidP="0093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Bryant Regular">
    <w:charset w:val="00"/>
    <w:family w:val="auto"/>
    <w:pitch w:val="variable"/>
    <w:sig w:usb0="A00000AF" w:usb1="5000204A" w:usb2="00000000" w:usb3="00000000" w:csb0="0000009F" w:csb1="00000000"/>
  </w:font>
  <w:font w:name="Bryant Bold">
    <w:charset w:val="00"/>
    <w:family w:val="auto"/>
    <w:pitch w:val="variable"/>
    <w:sig w:usb0="A00000AF" w:usb1="5000204A" w:usb2="00000000" w:usb3="00000000" w:csb0="0000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64239" w14:textId="77777777" w:rsidR="00930A48" w:rsidRDefault="00930A48">
    <w:pPr>
      <w:pStyle w:val="Pieddepage"/>
    </w:pPr>
    <w:r>
      <w:rPr>
        <w:noProof/>
      </w:rPr>
      <w:drawing>
        <wp:anchor distT="0" distB="0" distL="114300" distR="114300" simplePos="0" relativeHeight="251661312" behindDoc="0" locked="0" layoutInCell="1" allowOverlap="1" wp14:anchorId="23E193F4" wp14:editId="1FF5BC94">
          <wp:simplePos x="0" y="0"/>
          <wp:positionH relativeFrom="column">
            <wp:posOffset>0</wp:posOffset>
          </wp:positionH>
          <wp:positionV relativeFrom="margin">
            <wp:posOffset>7589520</wp:posOffset>
          </wp:positionV>
          <wp:extent cx="6624955" cy="377190"/>
          <wp:effectExtent l="0" t="0" r="4445" b="381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ps"/>
                  <pic:cNvPicPr/>
                </pic:nvPicPr>
                <pic:blipFill>
                  <a:blip r:embed="rId1">
                    <a:extLst>
                      <a:ext uri="{28A0092B-C50C-407E-A947-70E740481C1C}">
                        <a14:useLocalDpi xmlns:a14="http://schemas.microsoft.com/office/drawing/2010/main" val="0"/>
                      </a:ext>
                    </a:extLst>
                  </a:blip>
                  <a:stretch>
                    <a:fillRect/>
                  </a:stretch>
                </pic:blipFill>
                <pic:spPr>
                  <a:xfrm>
                    <a:off x="0" y="0"/>
                    <a:ext cx="6624955" cy="3771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47C53" w14:textId="77777777" w:rsidR="008C5503" w:rsidRDefault="008C5503" w:rsidP="00930A48">
      <w:r>
        <w:separator/>
      </w:r>
    </w:p>
  </w:footnote>
  <w:footnote w:type="continuationSeparator" w:id="0">
    <w:p w14:paraId="47C268B5" w14:textId="77777777" w:rsidR="008C5503" w:rsidRDefault="008C5503" w:rsidP="00930A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798F2" w14:textId="77777777" w:rsidR="00677D2B" w:rsidRDefault="00677D2B" w:rsidP="0072081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D6B044D" w14:textId="77777777" w:rsidR="00677D2B" w:rsidRDefault="00677D2B" w:rsidP="00677D2B">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45506" w14:textId="205D4F46" w:rsidR="00930A48" w:rsidRDefault="00614159" w:rsidP="00677D2B">
    <w:pPr>
      <w:ind w:right="360"/>
    </w:pPr>
    <w:r w:rsidRPr="00677D2B">
      <w:rPr>
        <w:noProof/>
      </w:rPr>
      <w:drawing>
        <wp:anchor distT="0" distB="0" distL="114300" distR="114300" simplePos="0" relativeHeight="251659264" behindDoc="0" locked="0" layoutInCell="1" allowOverlap="1" wp14:anchorId="5A7E432E" wp14:editId="490D8738">
          <wp:simplePos x="0" y="0"/>
          <wp:positionH relativeFrom="page">
            <wp:posOffset>790083</wp:posOffset>
          </wp:positionH>
          <wp:positionV relativeFrom="page">
            <wp:posOffset>0</wp:posOffset>
          </wp:positionV>
          <wp:extent cx="3581400" cy="1358900"/>
          <wp:effectExtent l="0" t="0" r="0" b="0"/>
          <wp:wrapThrough wrapText="bothSides">
            <wp:wrapPolygon edited="0">
              <wp:start x="5821" y="4441"/>
              <wp:lineTo x="2757" y="11708"/>
              <wp:lineTo x="1838" y="15342"/>
              <wp:lineTo x="1532" y="17361"/>
              <wp:lineTo x="11030" y="17361"/>
              <wp:lineTo x="19915" y="16553"/>
              <wp:lineTo x="21140" y="16150"/>
              <wp:lineTo x="20834" y="11305"/>
              <wp:lineTo x="16238" y="8479"/>
              <wp:lineTo x="11336" y="4441"/>
              <wp:lineTo x="5821" y="4441"/>
            </wp:wrapPolygon>
          </wp:wrapThrough>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ps"/>
                  <pic:cNvPicPr/>
                </pic:nvPicPr>
                <pic:blipFill>
                  <a:blip r:embed="rId1">
                    <a:extLst>
                      <a:ext uri="{28A0092B-C50C-407E-A947-70E740481C1C}">
                        <a14:useLocalDpi xmlns:a14="http://schemas.microsoft.com/office/drawing/2010/main" val="0"/>
                      </a:ext>
                    </a:extLst>
                  </a:blip>
                  <a:stretch>
                    <a:fillRect/>
                  </a:stretch>
                </pic:blipFill>
                <pic:spPr>
                  <a:xfrm>
                    <a:off x="0" y="0"/>
                    <a:ext cx="3581400" cy="1358900"/>
                  </a:xfrm>
                  <a:prstGeom prst="rect">
                    <a:avLst/>
                  </a:prstGeom>
                </pic:spPr>
              </pic:pic>
            </a:graphicData>
          </a:graphic>
        </wp:anchor>
      </w:drawing>
    </w:r>
    <w:r w:rsidR="00692993">
      <w:rPr>
        <w:noProof/>
      </w:rPr>
      <mc:AlternateContent>
        <mc:Choice Requires="wps">
          <w:drawing>
            <wp:anchor distT="0" distB="0" distL="114300" distR="114300" simplePos="0" relativeHeight="251663360" behindDoc="0" locked="0" layoutInCell="1" allowOverlap="1" wp14:anchorId="2C5E3A79" wp14:editId="4456386F">
              <wp:simplePos x="0" y="0"/>
              <wp:positionH relativeFrom="column">
                <wp:posOffset>4042396</wp:posOffset>
              </wp:positionH>
              <wp:positionV relativeFrom="paragraph">
                <wp:posOffset>-1152525</wp:posOffset>
              </wp:positionV>
              <wp:extent cx="2028825" cy="895350"/>
              <wp:effectExtent l="0" t="0" r="9525" b="0"/>
              <wp:wrapNone/>
              <wp:docPr id="5" name="Zone de texte 5"/>
              <wp:cNvGraphicFramePr/>
              <a:graphic xmlns:a="http://schemas.openxmlformats.org/drawingml/2006/main">
                <a:graphicData uri="http://schemas.microsoft.com/office/word/2010/wordprocessingShape">
                  <wps:wsp>
                    <wps:cNvSpPr txBox="1"/>
                    <wps:spPr>
                      <a:xfrm>
                        <a:off x="0" y="0"/>
                        <a:ext cx="202882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23210F" w14:textId="0D4F94A9" w:rsidR="00692993" w:rsidRDefault="00692993" w:rsidP="00692993">
                          <w:pPr>
                            <w:jc w:val="right"/>
                          </w:pPr>
                          <w:r>
                            <w:rPr>
                              <w:b/>
                              <w:noProof/>
                              <w:color w:val="00ADEE"/>
                              <w:sz w:val="32"/>
                            </w:rPr>
                            <w:drawing>
                              <wp:inline distT="0" distB="0" distL="0" distR="0" wp14:anchorId="4106BCDC" wp14:editId="508FE49C">
                                <wp:extent cx="828675" cy="828675"/>
                                <wp:effectExtent l="0" t="0" r="9525" b="952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érium.jpg"/>
                                        <pic:cNvPicPr/>
                                      </pic:nvPicPr>
                                      <pic:blipFill>
                                        <a:blip r:embed="rId2">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5E3A79" id="_x0000_t202" coordsize="21600,21600" o:spt="202" path="m0,0l0,21600,21600,21600,21600,0xe">
              <v:stroke joinstyle="miter"/>
              <v:path gradientshapeok="t" o:connecttype="rect"/>
            </v:shapetype>
            <v:shape id="Zone de texte 5" o:spid="_x0000_s1026" type="#_x0000_t202" style="position:absolute;left:0;text-align:left;margin-left:318.3pt;margin-top:-90.7pt;width:159.75pt;height:7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" fillcolor="white [3201]" stroked="f" strokeweight=".5pt">
              <v:textbox>
                <w:txbxContent>
                  <w:p w14:paraId="6923210F" w14:textId="0D4F94A9" w:rsidR="00692993" w:rsidRDefault="00692993" w:rsidP="00692993">
                    <w:pPr>
                      <w:jc w:val="right"/>
                    </w:pPr>
                    <w:r>
                      <w:rPr>
                        <w:b/>
                        <w:noProof/>
                        <w:color w:val="00ADEE"/>
                        <w:sz w:val="32"/>
                      </w:rPr>
                      <w:drawing>
                        <wp:inline distT="0" distB="0" distL="0" distR="0" wp14:anchorId="4106BCDC" wp14:editId="508FE49C">
                          <wp:extent cx="828675" cy="828675"/>
                          <wp:effectExtent l="0" t="0" r="9525" b="952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érium.jpg"/>
                                  <pic:cNvPicPr/>
                                </pic:nvPicPr>
                                <pic:blipFill>
                                  <a:blip r:embed="rId3">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p>
                </w:txbxContent>
              </v:textbox>
            </v:shape>
          </w:pict>
        </mc:Fallback>
      </mc:AlternateContent>
    </w:r>
    <w:r w:rsidR="00677D2B">
      <w:rPr>
        <w:noProof/>
      </w:rPr>
      <mc:AlternateContent>
        <mc:Choice Requires="wps">
          <w:drawing>
            <wp:anchor distT="0" distB="0" distL="114300" distR="114300" simplePos="0" relativeHeight="251662336" behindDoc="0" locked="0" layoutInCell="1" allowOverlap="1" wp14:anchorId="226A9941" wp14:editId="36B6F55D">
              <wp:simplePos x="0" y="0"/>
              <wp:positionH relativeFrom="column">
                <wp:posOffset>5354955</wp:posOffset>
              </wp:positionH>
              <wp:positionV relativeFrom="paragraph">
                <wp:posOffset>-685800</wp:posOffset>
              </wp:positionV>
              <wp:extent cx="1244600" cy="6223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244600" cy="622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1930F9" w14:textId="77777777" w:rsidR="00677D2B" w:rsidRDefault="00677D2B" w:rsidP="00677D2B">
                          <w:pPr>
                            <w:pStyle w:val="En-tte"/>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5E1CE1">
                            <w:rPr>
                              <w:rStyle w:val="Numrodepage"/>
                              <w:noProof/>
                            </w:rPr>
                            <w:t>4</w:t>
                          </w:r>
                          <w:r>
                            <w:rPr>
                              <w:rStyle w:val="Numrodepage"/>
                            </w:rPr>
                            <w:fldChar w:fldCharType="end"/>
                          </w:r>
                        </w:p>
                        <w:p w14:paraId="5111F1F0" w14:textId="77777777" w:rsidR="00677D2B" w:rsidRDefault="00677D2B" w:rsidP="00677D2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A9941" id="_x0000_t202" coordsize="21600,21600" o:spt="202" path="m0,0l0,21600,21600,21600,21600,0xe">
              <v:stroke joinstyle="miter"/>
              <v:path gradientshapeok="t" o:connecttype="rect"/>
            </v:shapetype>
            <v:shape id="Text Box 1" o:spid="_x0000_s1027" type="#_x0000_t202" style="position:absolute;left:0;text-align:left;margin-left:421.65pt;margin-top:-53.95pt;width:98pt;height: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" filled="f" stroked="f">
              <v:textbox>
                <w:txbxContent>
                  <w:p w14:paraId="161930F9" w14:textId="77777777" w:rsidR="00677D2B" w:rsidRDefault="00677D2B" w:rsidP="00677D2B">
                    <w:pPr>
                      <w:pStyle w:val="En-tte"/>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5E1CE1">
                      <w:rPr>
                        <w:rStyle w:val="Numrodepage"/>
                        <w:noProof/>
                      </w:rPr>
                      <w:t>4</w:t>
                    </w:r>
                    <w:r>
                      <w:rPr>
                        <w:rStyle w:val="Numrodepage"/>
                      </w:rPr>
                      <w:fldChar w:fldCharType="end"/>
                    </w:r>
                  </w:p>
                  <w:p w14:paraId="5111F1F0" w14:textId="77777777" w:rsidR="00677D2B" w:rsidRDefault="00677D2B" w:rsidP="00677D2B">
                    <w:pPr>
                      <w:jc w:val="right"/>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0A2"/>
    <w:multiLevelType w:val="hybridMultilevel"/>
    <w:tmpl w:val="62E217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51A70FA"/>
    <w:multiLevelType w:val="hybridMultilevel"/>
    <w:tmpl w:val="842AAA28"/>
    <w:lvl w:ilvl="0" w:tplc="E4B8F0EE">
      <w:start w:val="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20C095E"/>
    <w:multiLevelType w:val="hybridMultilevel"/>
    <w:tmpl w:val="372601C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5372509"/>
    <w:multiLevelType w:val="hybridMultilevel"/>
    <w:tmpl w:val="F1B6992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6A729DB"/>
    <w:multiLevelType w:val="hybridMultilevel"/>
    <w:tmpl w:val="CFFC7B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6D471F4"/>
    <w:multiLevelType w:val="multilevel"/>
    <w:tmpl w:val="E8B2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D55DD4"/>
    <w:multiLevelType w:val="multilevel"/>
    <w:tmpl w:val="A972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D878B2"/>
    <w:multiLevelType w:val="hybridMultilevel"/>
    <w:tmpl w:val="446C77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87613AD"/>
    <w:multiLevelType w:val="hybridMultilevel"/>
    <w:tmpl w:val="044C1CB0"/>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527E6B18"/>
    <w:multiLevelType w:val="multilevel"/>
    <w:tmpl w:val="AC76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DB2E1F"/>
    <w:multiLevelType w:val="hybridMultilevel"/>
    <w:tmpl w:val="21C83C0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C917722"/>
    <w:multiLevelType w:val="hybridMultilevel"/>
    <w:tmpl w:val="B35C867A"/>
    <w:lvl w:ilvl="0" w:tplc="BF0488C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6E217DD"/>
    <w:multiLevelType w:val="hybridMultilevel"/>
    <w:tmpl w:val="7C9E29E2"/>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79F05074"/>
    <w:multiLevelType w:val="hybridMultilevel"/>
    <w:tmpl w:val="7C0C6B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1"/>
  </w:num>
  <w:num w:numId="6">
    <w:abstractNumId w:val="13"/>
  </w:num>
  <w:num w:numId="7">
    <w:abstractNumId w:val="8"/>
  </w:num>
  <w:num w:numId="8">
    <w:abstractNumId w:val="5"/>
  </w:num>
  <w:num w:numId="9">
    <w:abstractNumId w:val="2"/>
  </w:num>
  <w:num w:numId="10">
    <w:abstractNumId w:val="6"/>
  </w:num>
  <w:num w:numId="11">
    <w:abstractNumId w:val="9"/>
  </w:num>
  <w:num w:numId="12">
    <w:abstractNumId w:val="12"/>
  </w:num>
  <w:num w:numId="13">
    <w:abstractNumId w:val="11"/>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48"/>
    <w:rsid w:val="0001367A"/>
    <w:rsid w:val="00026E39"/>
    <w:rsid w:val="00032695"/>
    <w:rsid w:val="00056D86"/>
    <w:rsid w:val="0006627E"/>
    <w:rsid w:val="00081CF9"/>
    <w:rsid w:val="00086A36"/>
    <w:rsid w:val="00087098"/>
    <w:rsid w:val="0009120A"/>
    <w:rsid w:val="00096F73"/>
    <w:rsid w:val="000A32CB"/>
    <w:rsid w:val="000C084E"/>
    <w:rsid w:val="000C0E9E"/>
    <w:rsid w:val="000F219E"/>
    <w:rsid w:val="000F5849"/>
    <w:rsid w:val="00160A5A"/>
    <w:rsid w:val="00193027"/>
    <w:rsid w:val="001C1CEB"/>
    <w:rsid w:val="001E501B"/>
    <w:rsid w:val="001F7DD3"/>
    <w:rsid w:val="002104D2"/>
    <w:rsid w:val="00220933"/>
    <w:rsid w:val="00246183"/>
    <w:rsid w:val="002477A6"/>
    <w:rsid w:val="0025772E"/>
    <w:rsid w:val="00257955"/>
    <w:rsid w:val="002639DA"/>
    <w:rsid w:val="002829A6"/>
    <w:rsid w:val="00291F49"/>
    <w:rsid w:val="002C5EE7"/>
    <w:rsid w:val="002C766A"/>
    <w:rsid w:val="002F3366"/>
    <w:rsid w:val="002F3D3E"/>
    <w:rsid w:val="00313A5E"/>
    <w:rsid w:val="00343DB6"/>
    <w:rsid w:val="00393C32"/>
    <w:rsid w:val="003A157D"/>
    <w:rsid w:val="003A6AA0"/>
    <w:rsid w:val="003C06C9"/>
    <w:rsid w:val="003C2733"/>
    <w:rsid w:val="003C3B66"/>
    <w:rsid w:val="003C3CF6"/>
    <w:rsid w:val="003D0414"/>
    <w:rsid w:val="003E1587"/>
    <w:rsid w:val="004014A7"/>
    <w:rsid w:val="00413B15"/>
    <w:rsid w:val="00431B5E"/>
    <w:rsid w:val="00437FC0"/>
    <w:rsid w:val="004429F8"/>
    <w:rsid w:val="00492E97"/>
    <w:rsid w:val="004A0591"/>
    <w:rsid w:val="004C10F8"/>
    <w:rsid w:val="004E198A"/>
    <w:rsid w:val="004E5FE0"/>
    <w:rsid w:val="004F0C53"/>
    <w:rsid w:val="004F1DAD"/>
    <w:rsid w:val="004F1FE5"/>
    <w:rsid w:val="004F456F"/>
    <w:rsid w:val="00511E77"/>
    <w:rsid w:val="00513E67"/>
    <w:rsid w:val="00530DD4"/>
    <w:rsid w:val="0053396E"/>
    <w:rsid w:val="00551837"/>
    <w:rsid w:val="005539CE"/>
    <w:rsid w:val="005A4B48"/>
    <w:rsid w:val="005B037D"/>
    <w:rsid w:val="005B4F85"/>
    <w:rsid w:val="005C68BA"/>
    <w:rsid w:val="005D174B"/>
    <w:rsid w:val="005D558D"/>
    <w:rsid w:val="005E1CE1"/>
    <w:rsid w:val="005F11E2"/>
    <w:rsid w:val="00614159"/>
    <w:rsid w:val="00625B43"/>
    <w:rsid w:val="0063340B"/>
    <w:rsid w:val="00661C4C"/>
    <w:rsid w:val="00677D2B"/>
    <w:rsid w:val="00684AB1"/>
    <w:rsid w:val="00692993"/>
    <w:rsid w:val="006A5813"/>
    <w:rsid w:val="006B47FB"/>
    <w:rsid w:val="006E4C06"/>
    <w:rsid w:val="006E4F5E"/>
    <w:rsid w:val="00725F23"/>
    <w:rsid w:val="007338BE"/>
    <w:rsid w:val="007512E8"/>
    <w:rsid w:val="00752B1D"/>
    <w:rsid w:val="00755618"/>
    <w:rsid w:val="007617C0"/>
    <w:rsid w:val="00782DA8"/>
    <w:rsid w:val="0079292F"/>
    <w:rsid w:val="00793061"/>
    <w:rsid w:val="007B3D3F"/>
    <w:rsid w:val="007C7FA1"/>
    <w:rsid w:val="007D32D5"/>
    <w:rsid w:val="007E0464"/>
    <w:rsid w:val="007E26DC"/>
    <w:rsid w:val="007E35D6"/>
    <w:rsid w:val="00802B96"/>
    <w:rsid w:val="008131E5"/>
    <w:rsid w:val="00824823"/>
    <w:rsid w:val="008357D4"/>
    <w:rsid w:val="008848A4"/>
    <w:rsid w:val="00885045"/>
    <w:rsid w:val="00885779"/>
    <w:rsid w:val="0089769B"/>
    <w:rsid w:val="008B26C4"/>
    <w:rsid w:val="008C0889"/>
    <w:rsid w:val="008C11D5"/>
    <w:rsid w:val="008C5503"/>
    <w:rsid w:val="008C659B"/>
    <w:rsid w:val="008E3A68"/>
    <w:rsid w:val="008E747A"/>
    <w:rsid w:val="00927F2F"/>
    <w:rsid w:val="00930A48"/>
    <w:rsid w:val="0093163D"/>
    <w:rsid w:val="009548A0"/>
    <w:rsid w:val="0096138D"/>
    <w:rsid w:val="00981135"/>
    <w:rsid w:val="00983F0B"/>
    <w:rsid w:val="0098579A"/>
    <w:rsid w:val="00992AC4"/>
    <w:rsid w:val="0099627E"/>
    <w:rsid w:val="009B3DCF"/>
    <w:rsid w:val="009F7AF3"/>
    <w:rsid w:val="00A00283"/>
    <w:rsid w:val="00A3431A"/>
    <w:rsid w:val="00A378C7"/>
    <w:rsid w:val="00A4320B"/>
    <w:rsid w:val="00A520EB"/>
    <w:rsid w:val="00A56F34"/>
    <w:rsid w:val="00A609A0"/>
    <w:rsid w:val="00A655E7"/>
    <w:rsid w:val="00A708B7"/>
    <w:rsid w:val="00A871BF"/>
    <w:rsid w:val="00AD49B6"/>
    <w:rsid w:val="00B22727"/>
    <w:rsid w:val="00B67F69"/>
    <w:rsid w:val="00B77989"/>
    <w:rsid w:val="00B91DB3"/>
    <w:rsid w:val="00B92D5F"/>
    <w:rsid w:val="00BB2E3F"/>
    <w:rsid w:val="00BB52E3"/>
    <w:rsid w:val="00C170FD"/>
    <w:rsid w:val="00C242D8"/>
    <w:rsid w:val="00C328C0"/>
    <w:rsid w:val="00C616A4"/>
    <w:rsid w:val="00CA2313"/>
    <w:rsid w:val="00CB2253"/>
    <w:rsid w:val="00CD59C1"/>
    <w:rsid w:val="00D116C6"/>
    <w:rsid w:val="00D36417"/>
    <w:rsid w:val="00D36D52"/>
    <w:rsid w:val="00D41120"/>
    <w:rsid w:val="00D46276"/>
    <w:rsid w:val="00D53774"/>
    <w:rsid w:val="00D63E08"/>
    <w:rsid w:val="00DA12A7"/>
    <w:rsid w:val="00DB0CF5"/>
    <w:rsid w:val="00DC77EC"/>
    <w:rsid w:val="00DE4595"/>
    <w:rsid w:val="00DE63DE"/>
    <w:rsid w:val="00DF4EC5"/>
    <w:rsid w:val="00E056B1"/>
    <w:rsid w:val="00E1571A"/>
    <w:rsid w:val="00E85390"/>
    <w:rsid w:val="00E87C3C"/>
    <w:rsid w:val="00EA2F19"/>
    <w:rsid w:val="00EA58A9"/>
    <w:rsid w:val="00EA6DED"/>
    <w:rsid w:val="00ED7B24"/>
    <w:rsid w:val="00F3078E"/>
    <w:rsid w:val="00F5381C"/>
    <w:rsid w:val="00F54C70"/>
    <w:rsid w:val="00F612B2"/>
    <w:rsid w:val="00F66BCB"/>
    <w:rsid w:val="00F75654"/>
    <w:rsid w:val="00F779DE"/>
    <w:rsid w:val="00F86493"/>
    <w:rsid w:val="00FA78F9"/>
    <w:rsid w:val="00FB7298"/>
    <w:rsid w:val="00FD70C5"/>
    <w:rsid w:val="00FE61B8"/>
    <w:rsid w:val="00FF7872"/>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856DF3"/>
  <w14:defaultImageDpi w14:val="300"/>
  <w15:docId w15:val="{2C199889-BAF1-4AD5-BBE6-38C58283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2733"/>
    <w:pPr>
      <w:jc w:val="both"/>
    </w:pPr>
    <w:rPr>
      <w:rFonts w:ascii="Bryant Regular" w:hAnsi="Bryant Regular"/>
      <w:sz w:val="22"/>
    </w:rPr>
  </w:style>
  <w:style w:type="paragraph" w:styleId="Titre1">
    <w:name w:val="heading 1"/>
    <w:basedOn w:val="Normal"/>
    <w:next w:val="Normal"/>
    <w:link w:val="Titre1Car"/>
    <w:uiPriority w:val="9"/>
    <w:qFormat/>
    <w:rsid w:val="00FE61B8"/>
    <w:pPr>
      <w:keepNext/>
      <w:keepLines/>
      <w:spacing w:before="240"/>
      <w:outlineLvl w:val="0"/>
    </w:pPr>
    <w:rPr>
      <w:rFonts w:ascii="Bryant Bold" w:eastAsiaTheme="majorEastAsia" w:hAnsi="Bryant Bold" w:cstheme="majorBidi"/>
      <w:caps/>
      <w:color w:val="00A69B"/>
      <w:sz w:val="24"/>
      <w:szCs w:val="32"/>
    </w:rPr>
  </w:style>
  <w:style w:type="paragraph" w:styleId="Titre2">
    <w:name w:val="heading 2"/>
    <w:basedOn w:val="Normal"/>
    <w:next w:val="Normal"/>
    <w:link w:val="Titre2Car"/>
    <w:uiPriority w:val="9"/>
    <w:unhideWhenUsed/>
    <w:qFormat/>
    <w:rsid w:val="00FE61B8"/>
    <w:pPr>
      <w:keepNext/>
      <w:keepLines/>
      <w:spacing w:before="40"/>
      <w:outlineLvl w:val="1"/>
    </w:pPr>
    <w:rPr>
      <w:rFonts w:ascii="Bryant Bold" w:eastAsiaTheme="majorEastAsia" w:hAnsi="Bryant Bold" w:cstheme="majorBidi"/>
      <w:color w:val="595959"/>
      <w:sz w:val="24"/>
      <w:szCs w:val="26"/>
    </w:rPr>
  </w:style>
  <w:style w:type="paragraph" w:styleId="Titre3">
    <w:name w:val="heading 3"/>
    <w:basedOn w:val="Normal"/>
    <w:next w:val="Normal"/>
    <w:link w:val="Titre3Car"/>
    <w:uiPriority w:val="9"/>
    <w:unhideWhenUsed/>
    <w:qFormat/>
    <w:rsid w:val="00FE61B8"/>
    <w:pPr>
      <w:keepNext/>
      <w:keepLines/>
      <w:spacing w:before="40"/>
      <w:outlineLvl w:val="2"/>
    </w:pPr>
    <w:rPr>
      <w:rFonts w:ascii="Bryant Bold" w:eastAsiaTheme="majorEastAsia" w:hAnsi="Bryant Bold" w:cstheme="majorBidi"/>
      <w:color w:val="00A69B"/>
    </w:rPr>
  </w:style>
  <w:style w:type="paragraph" w:styleId="Titre4">
    <w:name w:val="heading 4"/>
    <w:basedOn w:val="Normal"/>
    <w:next w:val="Normal"/>
    <w:link w:val="Titre4Car"/>
    <w:uiPriority w:val="9"/>
    <w:semiHidden/>
    <w:unhideWhenUsed/>
    <w:qFormat/>
    <w:rsid w:val="001E501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0A48"/>
    <w:pPr>
      <w:tabs>
        <w:tab w:val="center" w:pos="4536"/>
        <w:tab w:val="right" w:pos="9072"/>
      </w:tabs>
    </w:pPr>
  </w:style>
  <w:style w:type="character" w:customStyle="1" w:styleId="En-tteCar">
    <w:name w:val="En-tête Car"/>
    <w:basedOn w:val="Policepardfaut"/>
    <w:link w:val="En-tte"/>
    <w:uiPriority w:val="99"/>
    <w:rsid w:val="00930A48"/>
  </w:style>
  <w:style w:type="paragraph" w:styleId="Pieddepage">
    <w:name w:val="footer"/>
    <w:basedOn w:val="Normal"/>
    <w:link w:val="PieddepageCar"/>
    <w:uiPriority w:val="99"/>
    <w:unhideWhenUsed/>
    <w:rsid w:val="00930A48"/>
    <w:pPr>
      <w:tabs>
        <w:tab w:val="center" w:pos="4536"/>
        <w:tab w:val="right" w:pos="9072"/>
      </w:tabs>
    </w:pPr>
  </w:style>
  <w:style w:type="character" w:customStyle="1" w:styleId="PieddepageCar">
    <w:name w:val="Pied de page Car"/>
    <w:basedOn w:val="Policepardfaut"/>
    <w:link w:val="Pieddepage"/>
    <w:uiPriority w:val="99"/>
    <w:rsid w:val="00930A48"/>
  </w:style>
  <w:style w:type="character" w:styleId="Numrodepage">
    <w:name w:val="page number"/>
    <w:basedOn w:val="Policepardfaut"/>
    <w:uiPriority w:val="99"/>
    <w:semiHidden/>
    <w:unhideWhenUsed/>
    <w:rsid w:val="00677D2B"/>
  </w:style>
  <w:style w:type="paragraph" w:styleId="Normalweb">
    <w:name w:val="Normal (Web)"/>
    <w:basedOn w:val="Normal"/>
    <w:uiPriority w:val="99"/>
    <w:unhideWhenUsed/>
    <w:rsid w:val="004F1DAD"/>
    <w:pPr>
      <w:spacing w:before="100" w:beforeAutospacing="1" w:after="100" w:afterAutospacing="1"/>
    </w:pPr>
    <w:rPr>
      <w:rFonts w:ascii="Times New Roman" w:eastAsia="Times New Roman" w:hAnsi="Times New Roman" w:cs="Times New Roman"/>
      <w:lang w:val="fr-CA" w:eastAsia="fr-CA"/>
    </w:rPr>
  </w:style>
  <w:style w:type="paragraph" w:styleId="Commentaire">
    <w:name w:val="annotation text"/>
    <w:basedOn w:val="Normal"/>
    <w:link w:val="CommentaireCar"/>
    <w:uiPriority w:val="99"/>
    <w:semiHidden/>
    <w:unhideWhenUsed/>
    <w:rsid w:val="004F1DAD"/>
  </w:style>
  <w:style w:type="character" w:customStyle="1" w:styleId="CommentaireCar">
    <w:name w:val="Commentaire Car"/>
    <w:basedOn w:val="Policepardfaut"/>
    <w:link w:val="Commentaire"/>
    <w:uiPriority w:val="99"/>
    <w:semiHidden/>
    <w:rsid w:val="004F1DAD"/>
  </w:style>
  <w:style w:type="paragraph" w:styleId="Objetducommentaire">
    <w:name w:val="annotation subject"/>
    <w:basedOn w:val="Commentaire"/>
    <w:next w:val="Commentaire"/>
    <w:link w:val="ObjetducommentaireCar"/>
    <w:uiPriority w:val="99"/>
    <w:semiHidden/>
    <w:unhideWhenUsed/>
    <w:rsid w:val="004F1DAD"/>
    <w:rPr>
      <w:b/>
      <w:bCs/>
      <w:sz w:val="20"/>
      <w:szCs w:val="20"/>
    </w:rPr>
  </w:style>
  <w:style w:type="character" w:customStyle="1" w:styleId="ObjetducommentaireCar">
    <w:name w:val="Objet du commentaire Car"/>
    <w:basedOn w:val="CommentaireCar"/>
    <w:link w:val="Objetducommentaire"/>
    <w:uiPriority w:val="99"/>
    <w:semiHidden/>
    <w:rsid w:val="004F1DAD"/>
    <w:rPr>
      <w:b/>
      <w:bCs/>
      <w:sz w:val="20"/>
      <w:szCs w:val="20"/>
    </w:rPr>
  </w:style>
  <w:style w:type="paragraph" w:styleId="Textedebulles">
    <w:name w:val="Balloon Text"/>
    <w:basedOn w:val="Normal"/>
    <w:link w:val="TextedebullesCar"/>
    <w:uiPriority w:val="99"/>
    <w:semiHidden/>
    <w:unhideWhenUsed/>
    <w:rsid w:val="004F1D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F1DAD"/>
    <w:rPr>
      <w:rFonts w:ascii="Lucida Grande" w:hAnsi="Lucida Grande" w:cs="Lucida Grande"/>
      <w:sz w:val="18"/>
      <w:szCs w:val="18"/>
    </w:rPr>
  </w:style>
  <w:style w:type="paragraph" w:styleId="Rvision">
    <w:name w:val="Revision"/>
    <w:uiPriority w:val="99"/>
    <w:semiHidden/>
    <w:rsid w:val="004F1DAD"/>
  </w:style>
  <w:style w:type="paragraph" w:styleId="Pardeliste">
    <w:name w:val="List Paragraph"/>
    <w:basedOn w:val="Normal"/>
    <w:uiPriority w:val="34"/>
    <w:qFormat/>
    <w:rsid w:val="004F1DAD"/>
    <w:pPr>
      <w:ind w:left="720"/>
    </w:pPr>
    <w:rPr>
      <w:rFonts w:eastAsiaTheme="minorHAnsi"/>
      <w:szCs w:val="22"/>
      <w:lang w:val="fr-CA" w:eastAsia="en-US"/>
    </w:rPr>
  </w:style>
  <w:style w:type="character" w:styleId="Marquedecommentaire">
    <w:name w:val="annotation reference"/>
    <w:basedOn w:val="Policepardfaut"/>
    <w:uiPriority w:val="99"/>
    <w:semiHidden/>
    <w:unhideWhenUsed/>
    <w:rsid w:val="004F1DAD"/>
    <w:rPr>
      <w:sz w:val="18"/>
      <w:szCs w:val="18"/>
    </w:rPr>
  </w:style>
  <w:style w:type="character" w:customStyle="1" w:styleId="apple-converted-space">
    <w:name w:val="apple-converted-space"/>
    <w:basedOn w:val="Policepardfaut"/>
    <w:rsid w:val="004F1DAD"/>
  </w:style>
  <w:style w:type="character" w:styleId="lev">
    <w:name w:val="Strong"/>
    <w:basedOn w:val="Policepardfaut"/>
    <w:uiPriority w:val="22"/>
    <w:qFormat/>
    <w:rsid w:val="004F1DAD"/>
    <w:rPr>
      <w:b/>
      <w:bCs/>
    </w:rPr>
  </w:style>
  <w:style w:type="character" w:customStyle="1" w:styleId="Titre1Car">
    <w:name w:val="Titre 1 Car"/>
    <w:basedOn w:val="Policepardfaut"/>
    <w:link w:val="Titre1"/>
    <w:uiPriority w:val="9"/>
    <w:rsid w:val="00FE61B8"/>
    <w:rPr>
      <w:rFonts w:ascii="Bryant Bold" w:eastAsiaTheme="majorEastAsia" w:hAnsi="Bryant Bold" w:cstheme="majorBidi"/>
      <w:caps/>
      <w:color w:val="00A69B"/>
      <w:szCs w:val="32"/>
    </w:rPr>
  </w:style>
  <w:style w:type="character" w:customStyle="1" w:styleId="Titre2Car">
    <w:name w:val="Titre 2 Car"/>
    <w:basedOn w:val="Policepardfaut"/>
    <w:link w:val="Titre2"/>
    <w:uiPriority w:val="9"/>
    <w:rsid w:val="00FE61B8"/>
    <w:rPr>
      <w:rFonts w:ascii="Bryant Bold" w:eastAsiaTheme="majorEastAsia" w:hAnsi="Bryant Bold" w:cstheme="majorBidi"/>
      <w:color w:val="595959"/>
      <w:szCs w:val="26"/>
    </w:rPr>
  </w:style>
  <w:style w:type="character" w:customStyle="1" w:styleId="Titre3Car">
    <w:name w:val="Titre 3 Car"/>
    <w:basedOn w:val="Policepardfaut"/>
    <w:link w:val="Titre3"/>
    <w:uiPriority w:val="9"/>
    <w:rsid w:val="00FE61B8"/>
    <w:rPr>
      <w:rFonts w:ascii="Bryant Bold" w:eastAsiaTheme="majorEastAsia" w:hAnsi="Bryant Bold" w:cstheme="majorBidi"/>
      <w:color w:val="00A69B"/>
      <w:sz w:val="22"/>
    </w:rPr>
  </w:style>
  <w:style w:type="table" w:styleId="Grilledutableau">
    <w:name w:val="Table Grid"/>
    <w:basedOn w:val="TableauNormal"/>
    <w:uiPriority w:val="59"/>
    <w:rsid w:val="003E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D32D5"/>
    <w:rPr>
      <w:color w:val="0000FF" w:themeColor="hyperlink"/>
      <w:u w:val="single"/>
    </w:rPr>
  </w:style>
  <w:style w:type="character" w:customStyle="1" w:styleId="Titre4Car">
    <w:name w:val="Titre 4 Car"/>
    <w:basedOn w:val="Policepardfaut"/>
    <w:link w:val="Titre4"/>
    <w:uiPriority w:val="9"/>
    <w:semiHidden/>
    <w:rsid w:val="001E501B"/>
    <w:rPr>
      <w:rFonts w:asciiTheme="majorHAnsi" w:eastAsiaTheme="majorEastAsia" w:hAnsiTheme="majorHAnsi" w:cstheme="majorBidi"/>
      <w:i/>
      <w:iCs/>
      <w:color w:val="365F91" w:themeColor="accent1" w:themeShade="BF"/>
      <w:sz w:val="22"/>
    </w:rPr>
  </w:style>
  <w:style w:type="paragraph" w:styleId="Textebrut">
    <w:name w:val="Plain Text"/>
    <w:basedOn w:val="Normal"/>
    <w:link w:val="TextebrutCar"/>
    <w:uiPriority w:val="99"/>
    <w:semiHidden/>
    <w:unhideWhenUsed/>
    <w:rsid w:val="005F11E2"/>
    <w:pPr>
      <w:jc w:val="left"/>
    </w:pPr>
    <w:rPr>
      <w:rFonts w:ascii="Calibri" w:eastAsiaTheme="minorHAnsi" w:hAnsi="Calibri"/>
      <w:szCs w:val="21"/>
      <w:lang w:val="fr-CA" w:eastAsia="en-US"/>
    </w:rPr>
  </w:style>
  <w:style w:type="character" w:customStyle="1" w:styleId="TextebrutCar">
    <w:name w:val="Texte brut Car"/>
    <w:basedOn w:val="Policepardfaut"/>
    <w:link w:val="Textebrut"/>
    <w:uiPriority w:val="99"/>
    <w:semiHidden/>
    <w:rsid w:val="005F11E2"/>
    <w:rPr>
      <w:rFonts w:ascii="Calibri" w:eastAsiaTheme="minorHAnsi" w:hAnsi="Calibri"/>
      <w:sz w:val="22"/>
      <w:szCs w:val="21"/>
      <w:lang w:val="fr-CA" w:eastAsia="en-US"/>
    </w:rPr>
  </w:style>
  <w:style w:type="paragraph" w:customStyle="1" w:styleId="bodytext">
    <w:name w:val="bodytext"/>
    <w:basedOn w:val="Normal"/>
    <w:rsid w:val="00C328C0"/>
    <w:pPr>
      <w:spacing w:before="150" w:after="150" w:line="336" w:lineRule="atLeast"/>
      <w:jc w:val="left"/>
    </w:pPr>
    <w:rPr>
      <w:rFonts w:ascii="Times New Roman" w:eastAsia="Times New Roman" w:hAnsi="Times New Roman" w:cs="Times New Roman"/>
      <w:color w:val="292723"/>
      <w:sz w:val="26"/>
      <w:szCs w:val="26"/>
      <w:lang w:val="fr-CA" w:eastAsia="fr-CA"/>
    </w:rPr>
  </w:style>
  <w:style w:type="paragraph" w:customStyle="1" w:styleId="p1">
    <w:name w:val="p1"/>
    <w:basedOn w:val="Normal"/>
    <w:rsid w:val="00086A36"/>
    <w:pPr>
      <w:jc w:val="left"/>
    </w:pPr>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82552">
      <w:bodyDiv w:val="1"/>
      <w:marLeft w:val="0"/>
      <w:marRight w:val="0"/>
      <w:marTop w:val="0"/>
      <w:marBottom w:val="0"/>
      <w:divBdr>
        <w:top w:val="none" w:sz="0" w:space="0" w:color="auto"/>
        <w:left w:val="none" w:sz="0" w:space="0" w:color="auto"/>
        <w:bottom w:val="none" w:sz="0" w:space="0" w:color="auto"/>
        <w:right w:val="none" w:sz="0" w:space="0" w:color="auto"/>
      </w:divBdr>
    </w:div>
    <w:div w:id="559823422">
      <w:bodyDiv w:val="1"/>
      <w:marLeft w:val="0"/>
      <w:marRight w:val="0"/>
      <w:marTop w:val="0"/>
      <w:marBottom w:val="0"/>
      <w:divBdr>
        <w:top w:val="none" w:sz="0" w:space="0" w:color="auto"/>
        <w:left w:val="none" w:sz="0" w:space="0" w:color="auto"/>
        <w:bottom w:val="none" w:sz="0" w:space="0" w:color="auto"/>
        <w:right w:val="none" w:sz="0" w:space="0" w:color="auto"/>
      </w:divBdr>
    </w:div>
    <w:div w:id="630749156">
      <w:bodyDiv w:val="1"/>
      <w:marLeft w:val="0"/>
      <w:marRight w:val="0"/>
      <w:marTop w:val="0"/>
      <w:marBottom w:val="0"/>
      <w:divBdr>
        <w:top w:val="none" w:sz="0" w:space="0" w:color="auto"/>
        <w:left w:val="none" w:sz="0" w:space="0" w:color="auto"/>
        <w:bottom w:val="none" w:sz="0" w:space="0" w:color="auto"/>
        <w:right w:val="none" w:sz="0" w:space="0" w:color="auto"/>
      </w:divBdr>
    </w:div>
    <w:div w:id="655916805">
      <w:bodyDiv w:val="1"/>
      <w:marLeft w:val="0"/>
      <w:marRight w:val="0"/>
      <w:marTop w:val="0"/>
      <w:marBottom w:val="0"/>
      <w:divBdr>
        <w:top w:val="none" w:sz="0" w:space="0" w:color="auto"/>
        <w:left w:val="none" w:sz="0" w:space="0" w:color="auto"/>
        <w:bottom w:val="none" w:sz="0" w:space="0" w:color="auto"/>
        <w:right w:val="none" w:sz="0" w:space="0" w:color="auto"/>
      </w:divBdr>
    </w:div>
    <w:div w:id="784737065">
      <w:bodyDiv w:val="1"/>
      <w:marLeft w:val="0"/>
      <w:marRight w:val="0"/>
      <w:marTop w:val="0"/>
      <w:marBottom w:val="0"/>
      <w:divBdr>
        <w:top w:val="none" w:sz="0" w:space="0" w:color="auto"/>
        <w:left w:val="none" w:sz="0" w:space="0" w:color="auto"/>
        <w:bottom w:val="none" w:sz="0" w:space="0" w:color="auto"/>
        <w:right w:val="none" w:sz="0" w:space="0" w:color="auto"/>
      </w:divBdr>
      <w:divsChild>
        <w:div w:id="1095319538">
          <w:marLeft w:val="0"/>
          <w:marRight w:val="0"/>
          <w:marTop w:val="0"/>
          <w:marBottom w:val="0"/>
          <w:divBdr>
            <w:top w:val="none" w:sz="0" w:space="0" w:color="auto"/>
            <w:left w:val="none" w:sz="0" w:space="0" w:color="auto"/>
            <w:bottom w:val="none" w:sz="0" w:space="0" w:color="auto"/>
            <w:right w:val="none" w:sz="0" w:space="0" w:color="auto"/>
          </w:divBdr>
          <w:divsChild>
            <w:div w:id="1789617167">
              <w:marLeft w:val="0"/>
              <w:marRight w:val="0"/>
              <w:marTop w:val="0"/>
              <w:marBottom w:val="0"/>
              <w:divBdr>
                <w:top w:val="none" w:sz="0" w:space="0" w:color="auto"/>
                <w:left w:val="none" w:sz="0" w:space="0" w:color="auto"/>
                <w:bottom w:val="none" w:sz="0" w:space="0" w:color="auto"/>
                <w:right w:val="none" w:sz="0" w:space="0" w:color="auto"/>
              </w:divBdr>
              <w:divsChild>
                <w:div w:id="1970167370">
                  <w:marLeft w:val="0"/>
                  <w:marRight w:val="0"/>
                  <w:marTop w:val="0"/>
                  <w:marBottom w:val="0"/>
                  <w:divBdr>
                    <w:top w:val="none" w:sz="0" w:space="0" w:color="auto"/>
                    <w:left w:val="none" w:sz="0" w:space="0" w:color="auto"/>
                    <w:bottom w:val="none" w:sz="0" w:space="0" w:color="auto"/>
                    <w:right w:val="none" w:sz="0" w:space="0" w:color="auto"/>
                  </w:divBdr>
                  <w:divsChild>
                    <w:div w:id="1029834869">
                      <w:marLeft w:val="0"/>
                      <w:marRight w:val="0"/>
                      <w:marTop w:val="0"/>
                      <w:marBottom w:val="0"/>
                      <w:divBdr>
                        <w:top w:val="none" w:sz="0" w:space="0" w:color="auto"/>
                        <w:left w:val="none" w:sz="0" w:space="0" w:color="auto"/>
                        <w:bottom w:val="none" w:sz="0" w:space="0" w:color="auto"/>
                        <w:right w:val="none" w:sz="0" w:space="0" w:color="auto"/>
                      </w:divBdr>
                      <w:divsChild>
                        <w:div w:id="889460322">
                          <w:marLeft w:val="0"/>
                          <w:marRight w:val="0"/>
                          <w:marTop w:val="0"/>
                          <w:marBottom w:val="0"/>
                          <w:divBdr>
                            <w:top w:val="none" w:sz="0" w:space="0" w:color="auto"/>
                            <w:left w:val="none" w:sz="0" w:space="0" w:color="auto"/>
                            <w:bottom w:val="none" w:sz="0" w:space="0" w:color="auto"/>
                            <w:right w:val="none" w:sz="0" w:space="0" w:color="auto"/>
                          </w:divBdr>
                          <w:divsChild>
                            <w:div w:id="625279905">
                              <w:marLeft w:val="0"/>
                              <w:marRight w:val="0"/>
                              <w:marTop w:val="0"/>
                              <w:marBottom w:val="0"/>
                              <w:divBdr>
                                <w:top w:val="none" w:sz="0" w:space="0" w:color="auto"/>
                                <w:left w:val="none" w:sz="0" w:space="0" w:color="auto"/>
                                <w:bottom w:val="none" w:sz="0" w:space="0" w:color="auto"/>
                                <w:right w:val="none" w:sz="0" w:space="0" w:color="auto"/>
                              </w:divBdr>
                              <w:divsChild>
                                <w:div w:id="4672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827120">
      <w:bodyDiv w:val="1"/>
      <w:marLeft w:val="0"/>
      <w:marRight w:val="0"/>
      <w:marTop w:val="0"/>
      <w:marBottom w:val="0"/>
      <w:divBdr>
        <w:top w:val="none" w:sz="0" w:space="0" w:color="auto"/>
        <w:left w:val="none" w:sz="0" w:space="0" w:color="auto"/>
        <w:bottom w:val="none" w:sz="0" w:space="0" w:color="auto"/>
        <w:right w:val="none" w:sz="0" w:space="0" w:color="auto"/>
      </w:divBdr>
    </w:div>
    <w:div w:id="1126700655">
      <w:bodyDiv w:val="1"/>
      <w:marLeft w:val="0"/>
      <w:marRight w:val="0"/>
      <w:marTop w:val="0"/>
      <w:marBottom w:val="0"/>
      <w:divBdr>
        <w:top w:val="none" w:sz="0" w:space="0" w:color="auto"/>
        <w:left w:val="none" w:sz="0" w:space="0" w:color="auto"/>
        <w:bottom w:val="none" w:sz="0" w:space="0" w:color="auto"/>
        <w:right w:val="none" w:sz="0" w:space="0" w:color="auto"/>
      </w:divBdr>
    </w:div>
    <w:div w:id="1158352145">
      <w:bodyDiv w:val="1"/>
      <w:marLeft w:val="0"/>
      <w:marRight w:val="0"/>
      <w:marTop w:val="0"/>
      <w:marBottom w:val="0"/>
      <w:divBdr>
        <w:top w:val="none" w:sz="0" w:space="0" w:color="auto"/>
        <w:left w:val="none" w:sz="0" w:space="0" w:color="auto"/>
        <w:bottom w:val="none" w:sz="0" w:space="0" w:color="auto"/>
        <w:right w:val="none" w:sz="0" w:space="0" w:color="auto"/>
      </w:divBdr>
    </w:div>
    <w:div w:id="1197356370">
      <w:bodyDiv w:val="1"/>
      <w:marLeft w:val="0"/>
      <w:marRight w:val="0"/>
      <w:marTop w:val="0"/>
      <w:marBottom w:val="0"/>
      <w:divBdr>
        <w:top w:val="none" w:sz="0" w:space="0" w:color="auto"/>
        <w:left w:val="none" w:sz="0" w:space="0" w:color="auto"/>
        <w:bottom w:val="none" w:sz="0" w:space="0" w:color="auto"/>
        <w:right w:val="none" w:sz="0" w:space="0" w:color="auto"/>
      </w:divBdr>
    </w:div>
    <w:div w:id="1392004072">
      <w:bodyDiv w:val="1"/>
      <w:marLeft w:val="0"/>
      <w:marRight w:val="0"/>
      <w:marTop w:val="0"/>
      <w:marBottom w:val="0"/>
      <w:divBdr>
        <w:top w:val="none" w:sz="0" w:space="0" w:color="auto"/>
        <w:left w:val="none" w:sz="0" w:space="0" w:color="auto"/>
        <w:bottom w:val="none" w:sz="0" w:space="0" w:color="auto"/>
        <w:right w:val="none" w:sz="0" w:space="0" w:color="auto"/>
      </w:divBdr>
    </w:div>
    <w:div w:id="1485270330">
      <w:bodyDiv w:val="1"/>
      <w:marLeft w:val="0"/>
      <w:marRight w:val="0"/>
      <w:marTop w:val="0"/>
      <w:marBottom w:val="0"/>
      <w:divBdr>
        <w:top w:val="none" w:sz="0" w:space="0" w:color="auto"/>
        <w:left w:val="none" w:sz="0" w:space="0" w:color="auto"/>
        <w:bottom w:val="none" w:sz="0" w:space="0" w:color="auto"/>
        <w:right w:val="none" w:sz="0" w:space="0" w:color="auto"/>
      </w:divBdr>
    </w:div>
    <w:div w:id="1532646898">
      <w:bodyDiv w:val="1"/>
      <w:marLeft w:val="0"/>
      <w:marRight w:val="0"/>
      <w:marTop w:val="0"/>
      <w:marBottom w:val="0"/>
      <w:divBdr>
        <w:top w:val="none" w:sz="0" w:space="0" w:color="auto"/>
        <w:left w:val="none" w:sz="0" w:space="0" w:color="auto"/>
        <w:bottom w:val="none" w:sz="0" w:space="0" w:color="auto"/>
        <w:right w:val="none" w:sz="0" w:space="0" w:color="auto"/>
      </w:divBdr>
    </w:div>
    <w:div w:id="1817182263">
      <w:bodyDiv w:val="1"/>
      <w:marLeft w:val="0"/>
      <w:marRight w:val="0"/>
      <w:marTop w:val="0"/>
      <w:marBottom w:val="0"/>
      <w:divBdr>
        <w:top w:val="none" w:sz="0" w:space="0" w:color="auto"/>
        <w:left w:val="none" w:sz="0" w:space="0" w:color="auto"/>
        <w:bottom w:val="none" w:sz="0" w:space="0" w:color="auto"/>
        <w:right w:val="none" w:sz="0" w:space="0" w:color="auto"/>
      </w:divBdr>
    </w:div>
    <w:div w:id="1839466551">
      <w:bodyDiv w:val="1"/>
      <w:marLeft w:val="0"/>
      <w:marRight w:val="0"/>
      <w:marTop w:val="0"/>
      <w:marBottom w:val="0"/>
      <w:divBdr>
        <w:top w:val="none" w:sz="0" w:space="0" w:color="auto"/>
        <w:left w:val="none" w:sz="0" w:space="0" w:color="auto"/>
        <w:bottom w:val="none" w:sz="0" w:space="0" w:color="auto"/>
        <w:right w:val="none" w:sz="0" w:space="0" w:color="auto"/>
      </w:divBdr>
    </w:div>
    <w:div w:id="1945646127">
      <w:bodyDiv w:val="1"/>
      <w:marLeft w:val="0"/>
      <w:marRight w:val="0"/>
      <w:marTop w:val="0"/>
      <w:marBottom w:val="0"/>
      <w:divBdr>
        <w:top w:val="none" w:sz="0" w:space="0" w:color="auto"/>
        <w:left w:val="none" w:sz="0" w:space="0" w:color="auto"/>
        <w:bottom w:val="none" w:sz="0" w:space="0" w:color="auto"/>
        <w:right w:val="none" w:sz="0" w:space="0" w:color="auto"/>
      </w:divBdr>
    </w:div>
    <w:div w:id="2029141352">
      <w:bodyDiv w:val="1"/>
      <w:marLeft w:val="0"/>
      <w:marRight w:val="0"/>
      <w:marTop w:val="0"/>
      <w:marBottom w:val="0"/>
      <w:divBdr>
        <w:top w:val="none" w:sz="0" w:space="0" w:color="auto"/>
        <w:left w:val="none" w:sz="0" w:space="0" w:color="auto"/>
        <w:bottom w:val="none" w:sz="0" w:space="0" w:color="auto"/>
        <w:right w:val="none" w:sz="0" w:space="0" w:color="auto"/>
      </w:divBdr>
    </w:div>
    <w:div w:id="2035232675">
      <w:bodyDiv w:val="1"/>
      <w:marLeft w:val="0"/>
      <w:marRight w:val="0"/>
      <w:marTop w:val="0"/>
      <w:marBottom w:val="0"/>
      <w:divBdr>
        <w:top w:val="none" w:sz="0" w:space="0" w:color="auto"/>
        <w:left w:val="none" w:sz="0" w:space="0" w:color="auto"/>
        <w:bottom w:val="none" w:sz="0" w:space="0" w:color="auto"/>
        <w:right w:val="none" w:sz="0" w:space="0" w:color="auto"/>
      </w:divBdr>
    </w:div>
    <w:div w:id="2048219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inks.jstor.org/sici?sici=0895-3309%28199822%2912%3A3%3C53%3AAIEOSD%3E2.0.CO%3B2-C" TargetMode="External"/><Relationship Id="rId21" Type="http://schemas.openxmlformats.org/officeDocument/2006/relationships/hyperlink" Target="http://ecofiscal.ca/fr/" TargetMode="External"/><Relationship Id="rId22" Type="http://schemas.openxmlformats.org/officeDocument/2006/relationships/hyperlink" Target="http://www.imf.org/external/pubs/ft/fandd/fre/2015/12/pdf/parry.pdf" TargetMode="External"/><Relationship Id="rId23" Type="http://schemas.openxmlformats.org/officeDocument/2006/relationships/hyperlink" Target="http://www.ledevoir.com/economie/actualites-economiques/398569/l-ecofiscalite-pour-accelerer-le-virage-vert" TargetMode="External"/><Relationship Id="rId24" Type="http://schemas.openxmlformats.org/officeDocument/2006/relationships/hyperlink" Target="http://allianceswitch.ca/wp-content/uploads/2016/03/Rapport-Route-du-carbone_SWITCH_FINAL.pdf" TargetMode="External"/><Relationship Id="rId25" Type="http://schemas.openxmlformats.org/officeDocument/2006/relationships/hyperlink" Target="http://allianceswitch.ca/wp-content/uploads/2016/03/SWITCH_M%C3%A9moire-%C3%89cofiscalit%C3%A9_oct-141.pdf" TargetMode="External"/><Relationship Id="rId26" Type="http://schemas.openxmlformats.org/officeDocument/2006/relationships/hyperlink" Target="http://allianceswitch.ca/wp-content/uploads/2014/01/SWITCH-_Rapport-Ecofiscalite_Janvier-2014.pdf" TargetMode="External"/><Relationship Id="rId27" Type="http://schemas.openxmlformats.org/officeDocument/2006/relationships/hyperlink" Target="http://www.equiterre.org/sites/fichiers/ecofiscalite_-_equiterre_-_24_septembre_2015.pdf" TargetMode="External"/><Relationship Id="rId28" Type="http://schemas.openxmlformats.org/officeDocument/2006/relationships/hyperlink" Target="http://www.idp-ipd.com/images/abook/books/files/IDP_profitabilite_faits-saillants.pdf" TargetMode="External"/><Relationship Id="rId29" Type="http://schemas.openxmlformats.org/officeDocument/2006/relationships/hyperlink" Target="http://www.actu-environnement.com/librairie/philippe-schiesser-pratique-eco-conception-12024.html%3chttp:/www.actu-environnement.com/librairie/philippe-schiesser-pratique-eco-conception-12024.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co-conception.fr/.../nouvelle-edition--le-guide-okala---apprendre-leco-design....%3chttp:/www.eco-conception.fr/.../nouvelle-edition--le-guide-okala---apprendre-leco-design" TargetMode="External"/><Relationship Id="rId31" Type="http://schemas.openxmlformats.org/officeDocument/2006/relationships/hyperlink" Target="http://www.eco-conception.fr/static/les-editions.html%3chttp:/www.eco-conception.fr/static/les-editions.html" TargetMode="External"/><Relationship Id="rId32" Type="http://schemas.openxmlformats.org/officeDocument/2006/relationships/header" Target="header1.xml"/><Relationship Id="rId9" Type="http://schemas.openxmlformats.org/officeDocument/2006/relationships/hyperlink" Target="mailto:stephanie.jagou@instituteddec.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ranck.scherrer@umontreal.ca" TargetMode="External"/><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integrite.umontreal.ca/" TargetMode="External"/><Relationship Id="rId11" Type="http://schemas.openxmlformats.org/officeDocument/2006/relationships/hyperlink" Target="http://www.pum.umontreal.ca/catalogue/leconomie-circulaire" TargetMode="External"/><Relationship Id="rId12" Type="http://schemas.openxmlformats.org/officeDocument/2006/relationships/hyperlink" Target="http://www.ellenmacarthurfoundation.org/assets/downloads/languages/EMF_CE_Report_AW_French_summary-2.pdf" TargetMode="External"/><Relationship Id="rId13" Type="http://schemas.openxmlformats.org/officeDocument/2006/relationships/hyperlink" Target="http://www.ciraig.org/pdf/CIRAIG_Circular_Economy_Literature_Review_Oct2015.pdf" TargetMode="External"/><Relationship Id="rId14" Type="http://schemas.openxmlformats.org/officeDocument/2006/relationships/hyperlink" Target="https://docs.wixstatic.com/ugd/ad6e59_733a71635ad946bc9902dbdc52217018.pdf" TargetMode="External"/><Relationship Id="rId15" Type="http://schemas.openxmlformats.org/officeDocument/2006/relationships/hyperlink" Target="https://mern.gouv.qc.ca/wp-content/uploads/Rapport-final-Conclusions-recommandations.pdf" TargetMode="External"/><Relationship Id="rId16" Type="http://schemas.openxmlformats.org/officeDocument/2006/relationships/hyperlink" Target="http://energie.hec.ca/publications/etat-de-lenergie-au-quebec/" TargetMode="External"/><Relationship Id="rId17" Type="http://schemas.openxmlformats.org/officeDocument/2006/relationships/hyperlink" Target="https://www.academia.edu/12914336/The_triple_layered_business_model_canvas_a_tool_to_design_more_sustainable_business_models" TargetMode="External"/><Relationship Id="rId18" Type="http://schemas.openxmlformats.org/officeDocument/2006/relationships/hyperlink" Target="http://eur-lex.europa.eu/legal-content/EN/TXT/?qid=1453384154337&amp;uri=CELEX:52015DC0614" TargetMode="External"/><Relationship Id="rId19" Type="http://schemas.openxmlformats.org/officeDocument/2006/relationships/hyperlink" Target="http://www.env.go.jp/recycle/3r/en/approach/0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g"/><Relationship Id="rId3" Type="http://schemas.openxmlformats.org/officeDocument/2006/relationships/image" Target="media/image20.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A3190-39EF-DF4C-84CF-DF54D267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2798</Words>
  <Characters>15395</Characters>
  <Application>Microsoft Macintosh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Reumont</dc:creator>
  <cp:keywords/>
  <dc:description/>
  <cp:lastModifiedBy>Utilisateur de Microsoft Office</cp:lastModifiedBy>
  <cp:revision>7</cp:revision>
  <cp:lastPrinted>2017-02-14T20:00:00Z</cp:lastPrinted>
  <dcterms:created xsi:type="dcterms:W3CDTF">2018-04-09T13:53:00Z</dcterms:created>
  <dcterms:modified xsi:type="dcterms:W3CDTF">2018-05-01T22:16:00Z</dcterms:modified>
</cp:coreProperties>
</file>